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0648" w14:textId="77777777" w:rsidR="002E60E1" w:rsidRPr="00672909" w:rsidRDefault="00DB4D93" w:rsidP="00F62318">
      <w:pPr>
        <w:spacing w:before="100" w:after="100" w:line="240" w:lineRule="auto"/>
        <w:jc w:val="center"/>
        <w:rPr>
          <w:rFonts w:ascii="Verdana" w:eastAsia="Times New Roman" w:hAnsi="Verdana" w:cs="Times New Roman"/>
          <w:b/>
          <w:sz w:val="20"/>
          <w:szCs w:val="20"/>
          <w:lang w:val="en-GB"/>
        </w:rPr>
      </w:pPr>
      <w:r w:rsidRPr="00672909">
        <w:rPr>
          <w:rFonts w:ascii="Verdana" w:eastAsia="Times New Roman" w:hAnsi="Verdana" w:cs="Times New Roman"/>
          <w:b/>
          <w:sz w:val="20"/>
          <w:szCs w:val="20"/>
          <w:lang w:val="en-GB"/>
        </w:rPr>
        <w:t>Terms of Reference</w:t>
      </w:r>
    </w:p>
    <w:p w14:paraId="6303B239" w14:textId="77777777" w:rsidR="002E60E1" w:rsidRPr="00672909" w:rsidRDefault="002E60E1" w:rsidP="00F62318">
      <w:pPr>
        <w:spacing w:before="100" w:after="100" w:line="240" w:lineRule="auto"/>
        <w:rPr>
          <w:rFonts w:ascii="Verdana" w:eastAsia="Times New Roman" w:hAnsi="Verdana" w:cs="Times New Roman"/>
          <w:b/>
          <w:sz w:val="20"/>
          <w:szCs w:val="20"/>
          <w:lang w:val="en-GB"/>
        </w:rPr>
      </w:pPr>
    </w:p>
    <w:p w14:paraId="2CEBA46E" w14:textId="3E8D7EDF" w:rsidR="002E60E1" w:rsidRPr="00672909" w:rsidRDefault="00DB4D93" w:rsidP="00F62318">
      <w:pPr>
        <w:spacing w:before="100" w:after="100" w:line="240" w:lineRule="auto"/>
        <w:jc w:val="center"/>
        <w:rPr>
          <w:rFonts w:ascii="Verdana" w:eastAsia="Times New Roman" w:hAnsi="Verdana" w:cs="Times New Roman"/>
          <w:b/>
          <w:sz w:val="20"/>
          <w:szCs w:val="20"/>
          <w:lang w:val="en-GB"/>
        </w:rPr>
      </w:pPr>
      <w:r w:rsidRPr="00672909">
        <w:rPr>
          <w:rFonts w:ascii="Verdana" w:eastAsia="Times New Roman" w:hAnsi="Verdana" w:cs="Times New Roman"/>
          <w:b/>
          <w:sz w:val="20"/>
          <w:szCs w:val="20"/>
          <w:lang w:val="en-GB"/>
        </w:rPr>
        <w:t xml:space="preserve">International </w:t>
      </w:r>
      <w:r w:rsidR="00570466">
        <w:rPr>
          <w:rFonts w:ascii="Verdana" w:eastAsia="Times New Roman" w:hAnsi="Verdana" w:cs="Times New Roman"/>
          <w:b/>
          <w:sz w:val="20"/>
          <w:szCs w:val="20"/>
          <w:lang w:val="en-GB"/>
        </w:rPr>
        <w:t>consultant</w:t>
      </w:r>
      <w:r w:rsidR="007567DC">
        <w:rPr>
          <w:rFonts w:ascii="Verdana" w:eastAsia="Times New Roman" w:hAnsi="Verdana" w:cs="Times New Roman"/>
          <w:b/>
          <w:sz w:val="20"/>
          <w:szCs w:val="20"/>
          <w:lang w:val="en-GB"/>
        </w:rPr>
        <w:t>s</w:t>
      </w:r>
      <w:r w:rsidRPr="00672909">
        <w:rPr>
          <w:rFonts w:ascii="Verdana" w:eastAsia="Times New Roman" w:hAnsi="Verdana" w:cs="Times New Roman"/>
          <w:b/>
          <w:sz w:val="20"/>
          <w:szCs w:val="20"/>
          <w:lang w:val="en-GB"/>
        </w:rPr>
        <w:t xml:space="preserve"> </w:t>
      </w:r>
      <w:r w:rsidR="007964A1">
        <w:rPr>
          <w:rFonts w:ascii="Verdana" w:eastAsia="Times New Roman" w:hAnsi="Verdana" w:cs="Times New Roman"/>
          <w:b/>
          <w:sz w:val="20"/>
          <w:szCs w:val="20"/>
          <w:lang w:val="en-GB"/>
        </w:rPr>
        <w:t xml:space="preserve">(individuals or </w:t>
      </w:r>
      <w:r w:rsidR="00B90B1A">
        <w:rPr>
          <w:rFonts w:ascii="Verdana" w:eastAsia="Times New Roman" w:hAnsi="Verdana" w:cs="Times New Roman"/>
          <w:b/>
          <w:sz w:val="20"/>
          <w:szCs w:val="20"/>
          <w:lang w:val="en-GB"/>
        </w:rPr>
        <w:t>a team</w:t>
      </w:r>
      <w:r w:rsidR="007964A1">
        <w:rPr>
          <w:rFonts w:ascii="Verdana" w:eastAsia="Times New Roman" w:hAnsi="Verdana" w:cs="Times New Roman"/>
          <w:b/>
          <w:sz w:val="20"/>
          <w:szCs w:val="20"/>
          <w:lang w:val="en-GB"/>
        </w:rPr>
        <w:t xml:space="preserve">) </w:t>
      </w:r>
      <w:r w:rsidRPr="00672909">
        <w:rPr>
          <w:rFonts w:ascii="Verdana" w:eastAsia="Times New Roman" w:hAnsi="Verdana" w:cs="Times New Roman"/>
          <w:b/>
          <w:sz w:val="20"/>
          <w:szCs w:val="20"/>
          <w:lang w:val="en-GB"/>
        </w:rPr>
        <w:t xml:space="preserve">for the </w:t>
      </w:r>
      <w:r w:rsidR="00672909">
        <w:rPr>
          <w:rFonts w:ascii="Verdana" w:eastAsia="Times New Roman" w:hAnsi="Verdana" w:cs="Times New Roman"/>
          <w:b/>
          <w:sz w:val="20"/>
          <w:szCs w:val="20"/>
          <w:lang w:val="en-GB"/>
        </w:rPr>
        <w:t>analysis of Ukraine’s compliance with selected EU directives</w:t>
      </w:r>
      <w:r w:rsidRPr="00672909">
        <w:rPr>
          <w:rFonts w:ascii="Verdana" w:eastAsia="Times New Roman" w:hAnsi="Verdana" w:cs="Times New Roman"/>
          <w:b/>
          <w:sz w:val="20"/>
          <w:szCs w:val="20"/>
          <w:lang w:val="en-GB"/>
        </w:rPr>
        <w:t xml:space="preserve"> </w:t>
      </w:r>
      <w:r w:rsidR="00B90B1A">
        <w:rPr>
          <w:rFonts w:ascii="Verdana" w:eastAsia="Times New Roman" w:hAnsi="Verdana" w:cs="Times New Roman"/>
          <w:b/>
          <w:sz w:val="20"/>
          <w:szCs w:val="20"/>
          <w:lang w:val="en-GB"/>
        </w:rPr>
        <w:t>related to anti-corruption</w:t>
      </w:r>
    </w:p>
    <w:p w14:paraId="670FD1BF" w14:textId="77777777" w:rsidR="002E60E1" w:rsidRPr="00672909" w:rsidRDefault="002E60E1" w:rsidP="00F62318">
      <w:pPr>
        <w:spacing w:before="100" w:after="100" w:line="240" w:lineRule="auto"/>
        <w:jc w:val="both"/>
        <w:rPr>
          <w:rFonts w:ascii="Verdana" w:eastAsia="Times New Roman" w:hAnsi="Verdana" w:cs="Times New Roman"/>
          <w:b/>
          <w:sz w:val="20"/>
          <w:szCs w:val="20"/>
          <w:lang w:val="en-GB"/>
        </w:rPr>
      </w:pPr>
      <w:bookmarkStart w:id="0" w:name="_heading=h.gjdgxs" w:colFirst="0" w:colLast="0"/>
      <w:bookmarkEnd w:id="0"/>
    </w:p>
    <w:p w14:paraId="64EE78A8" w14:textId="77777777" w:rsidR="002E60E1" w:rsidRPr="00672909" w:rsidRDefault="00DB4D93" w:rsidP="00F62318">
      <w:pPr>
        <w:numPr>
          <w:ilvl w:val="0"/>
          <w:numId w:val="6"/>
        </w:numPr>
        <w:pBdr>
          <w:top w:val="nil"/>
          <w:left w:val="nil"/>
          <w:bottom w:val="nil"/>
          <w:right w:val="nil"/>
          <w:between w:val="nil"/>
        </w:pBdr>
        <w:spacing w:before="100" w:after="100" w:line="240" w:lineRule="auto"/>
        <w:jc w:val="both"/>
        <w:rPr>
          <w:rFonts w:ascii="Verdana" w:eastAsia="Cambria" w:hAnsi="Verdana" w:cs="Cambria"/>
          <w:b/>
          <w:color w:val="000000"/>
          <w:sz w:val="20"/>
          <w:szCs w:val="20"/>
          <w:lang w:val="en-GB"/>
        </w:rPr>
      </w:pPr>
      <w:r w:rsidRPr="00672909">
        <w:rPr>
          <w:rFonts w:ascii="Verdana" w:eastAsia="Cambria" w:hAnsi="Verdana" w:cs="Cambria"/>
          <w:b/>
          <w:color w:val="000000"/>
          <w:sz w:val="20"/>
          <w:szCs w:val="20"/>
          <w:lang w:val="en-GB"/>
        </w:rPr>
        <w:t>Background</w:t>
      </w:r>
    </w:p>
    <w:p w14:paraId="6DA0258B" w14:textId="459F2E8D" w:rsidR="00672909" w:rsidRPr="00672909" w:rsidRDefault="00672909" w:rsidP="00F62318">
      <w:pPr>
        <w:spacing w:before="100" w:after="100" w:line="240" w:lineRule="auto"/>
        <w:jc w:val="both"/>
        <w:rPr>
          <w:rFonts w:ascii="Verdana" w:eastAsia="Cambria" w:hAnsi="Verdana" w:cs="Cambria"/>
          <w:sz w:val="20"/>
          <w:szCs w:val="20"/>
          <w:lang w:val="en-GB"/>
        </w:rPr>
      </w:pPr>
      <w:r w:rsidRPr="00672909">
        <w:rPr>
          <w:rFonts w:ascii="Verdana" w:eastAsia="Cambria" w:hAnsi="Verdana" w:cs="Cambria"/>
          <w:sz w:val="20"/>
          <w:szCs w:val="20"/>
          <w:lang w:val="en-GB"/>
        </w:rPr>
        <w:t>EU Anti-corruption Initiative (EUACI) Phase II is the largest</w:t>
      </w:r>
      <w:r w:rsidRPr="00672909">
        <w:rPr>
          <w:rFonts w:ascii="Verdana" w:eastAsia="Cambria" w:hAnsi="Verdana" w:cs="Cambria"/>
          <w:sz w:val="20"/>
          <w:szCs w:val="20"/>
          <w:lang w:val="uk-UA"/>
        </w:rPr>
        <w:t xml:space="preserve"> </w:t>
      </w:r>
      <w:r w:rsidRPr="00672909">
        <w:rPr>
          <w:rFonts w:ascii="Verdana" w:eastAsia="Cambria" w:hAnsi="Verdana" w:cs="Cambria"/>
          <w:sz w:val="20"/>
          <w:szCs w:val="20"/>
          <w:lang w:val="en-GB"/>
        </w:rPr>
        <w:t>European Union support programme in the area of anti-corruption in Ukraine, co-</w:t>
      </w:r>
      <w:proofErr w:type="spellStart"/>
      <w:r w:rsidRPr="00672909">
        <w:rPr>
          <w:rFonts w:ascii="Verdana" w:eastAsia="Cambria" w:hAnsi="Verdana" w:cs="Cambria"/>
          <w:sz w:val="20"/>
          <w:szCs w:val="20"/>
          <w:lang w:val="en-GB"/>
        </w:rPr>
        <w:t>funded</w:t>
      </w:r>
      <w:proofErr w:type="spellEnd"/>
      <w:r w:rsidRPr="00672909">
        <w:rPr>
          <w:rFonts w:ascii="Verdana" w:eastAsia="Cambria" w:hAnsi="Verdana" w:cs="Cambria"/>
          <w:sz w:val="20"/>
          <w:szCs w:val="20"/>
          <w:lang w:val="en-GB"/>
        </w:rPr>
        <w:t xml:space="preserve"> and implemented by the Ministry of Foreign Affairs in Denmark on behalf of the EU. </w:t>
      </w:r>
    </w:p>
    <w:p w14:paraId="5506BA2A" w14:textId="5563E745" w:rsidR="007215BA" w:rsidRDefault="007215BA" w:rsidP="00F62318">
      <w:pPr>
        <w:spacing w:before="100" w:after="100" w:line="240" w:lineRule="auto"/>
        <w:jc w:val="both"/>
        <w:rPr>
          <w:rFonts w:ascii="Verdana" w:eastAsia="Cambria" w:hAnsi="Verdana" w:cs="Cambria"/>
          <w:sz w:val="20"/>
          <w:szCs w:val="20"/>
          <w:lang w:val="en-GB"/>
        </w:rPr>
      </w:pPr>
      <w:r>
        <w:rPr>
          <w:rFonts w:ascii="Verdana" w:eastAsia="Cambria" w:hAnsi="Verdana" w:cs="Cambria"/>
          <w:sz w:val="20"/>
          <w:szCs w:val="20"/>
          <w:lang w:val="en-GB"/>
        </w:rPr>
        <w:t xml:space="preserve">Ukraine is aiming to align the national </w:t>
      </w:r>
      <w:r w:rsidR="00976857">
        <w:rPr>
          <w:rFonts w:ascii="Verdana" w:eastAsia="Cambria" w:hAnsi="Verdana" w:cs="Cambria"/>
          <w:sz w:val="20"/>
          <w:szCs w:val="20"/>
          <w:lang w:val="en-GB"/>
        </w:rPr>
        <w:t xml:space="preserve">anti-corruption </w:t>
      </w:r>
      <w:r>
        <w:rPr>
          <w:rFonts w:ascii="Verdana" w:eastAsia="Cambria" w:hAnsi="Verdana" w:cs="Cambria"/>
          <w:sz w:val="20"/>
          <w:szCs w:val="20"/>
          <w:lang w:val="en-GB"/>
        </w:rPr>
        <w:t>legal framework with the EU acquis. Different authorities play an important role in this process.</w:t>
      </w:r>
    </w:p>
    <w:p w14:paraId="4FFFE3B3" w14:textId="258EEE54" w:rsidR="007215BA" w:rsidRPr="007215BA" w:rsidRDefault="007215BA" w:rsidP="00F62318">
      <w:pPr>
        <w:spacing w:before="100" w:after="100" w:line="240" w:lineRule="auto"/>
        <w:jc w:val="both"/>
        <w:rPr>
          <w:rFonts w:ascii="Verdana" w:eastAsia="Cambria" w:hAnsi="Verdana" w:cs="Cambria"/>
          <w:sz w:val="20"/>
          <w:szCs w:val="20"/>
          <w:lang w:val="en-US"/>
        </w:rPr>
      </w:pPr>
      <w:r>
        <w:rPr>
          <w:rFonts w:ascii="Verdana" w:eastAsia="Cambria" w:hAnsi="Verdana" w:cs="Cambria"/>
          <w:sz w:val="20"/>
          <w:szCs w:val="20"/>
          <w:lang w:val="en"/>
        </w:rPr>
        <w:t xml:space="preserve">In particular, the </w:t>
      </w:r>
      <w:r w:rsidRPr="007215BA">
        <w:rPr>
          <w:rFonts w:ascii="Verdana" w:eastAsia="Cambria" w:hAnsi="Verdana" w:cs="Cambria"/>
          <w:sz w:val="20"/>
          <w:szCs w:val="20"/>
          <w:lang w:val="en"/>
        </w:rPr>
        <w:t xml:space="preserve">Government Office for European and Euro-Atlantic Integration (GOCEEI) is a key unit in the structure </w:t>
      </w:r>
      <w:r w:rsidRPr="007215BA">
        <w:rPr>
          <w:rFonts w:ascii="Verdana" w:eastAsia="Cambria" w:hAnsi="Verdana" w:cs="Cambria"/>
          <w:sz w:val="20"/>
          <w:szCs w:val="20"/>
          <w:lang w:val="en-US"/>
        </w:rPr>
        <w:t>of the Secretariat of the Cabinet of Ministers of Ukraine (SCMU) responsible for coordination of the European integration of Ukraine. In particular, GOCEEI coordinates the process of implementation of EU acquis in the national legislation, as well as coordinates the work of executive agencies on the development of draft legal and other acts for implementation of agreements between Ukraine and the EU.</w:t>
      </w:r>
    </w:p>
    <w:p w14:paraId="0DE4B4D9" w14:textId="58BEE52F" w:rsidR="00976857" w:rsidRDefault="007215BA" w:rsidP="00F62318">
      <w:pPr>
        <w:spacing w:before="100" w:after="100" w:line="240" w:lineRule="auto"/>
        <w:jc w:val="both"/>
        <w:rPr>
          <w:rFonts w:ascii="Verdana" w:eastAsia="Cambria" w:hAnsi="Verdana" w:cs="Cambria"/>
          <w:sz w:val="20"/>
          <w:szCs w:val="20"/>
          <w:lang w:val="en-US"/>
        </w:rPr>
      </w:pPr>
      <w:r w:rsidRPr="007215BA">
        <w:rPr>
          <w:rFonts w:ascii="Verdana" w:eastAsia="Cambria" w:hAnsi="Verdana" w:cs="Cambria"/>
          <w:sz w:val="20"/>
          <w:szCs w:val="20"/>
          <w:lang w:val="en-US"/>
        </w:rPr>
        <w:t>National Agency for Corruption Prevention (NACP) is a key executive agency for formation and implementation of the state anti-corruption policy. It also develops draft legal and other acts in order to ensure Ukraine’s compliance with the international standards and best practices in respective area. NACP also participates in the process of self-screening on the compliance of the national legislation of Ukraine with EU acquis.</w:t>
      </w:r>
    </w:p>
    <w:p w14:paraId="3E79524D" w14:textId="1587749F" w:rsidR="00976857" w:rsidRPr="00976857" w:rsidRDefault="00976857" w:rsidP="00F62318">
      <w:pPr>
        <w:spacing w:before="100" w:after="100" w:line="240" w:lineRule="auto"/>
        <w:jc w:val="both"/>
        <w:rPr>
          <w:rFonts w:ascii="Verdana" w:eastAsia="Cambria" w:hAnsi="Verdana" w:cs="Cambria"/>
          <w:sz w:val="20"/>
          <w:szCs w:val="20"/>
          <w:lang w:val="en-GB"/>
        </w:rPr>
      </w:pPr>
      <w:r w:rsidRPr="00672909">
        <w:rPr>
          <w:rFonts w:ascii="Verdana" w:eastAsia="Cambria" w:hAnsi="Verdana" w:cs="Cambria"/>
          <w:sz w:val="20"/>
          <w:szCs w:val="20"/>
          <w:lang w:val="en-GB"/>
        </w:rPr>
        <w:t>So far, there is no analysis commissioned on the status of compliance of the Ukrainian legislation with the EU acquis</w:t>
      </w:r>
      <w:r>
        <w:rPr>
          <w:rFonts w:ascii="Verdana" w:eastAsia="Cambria" w:hAnsi="Verdana" w:cs="Cambria"/>
          <w:sz w:val="20"/>
          <w:szCs w:val="20"/>
          <w:lang w:val="en-GB"/>
        </w:rPr>
        <w:t xml:space="preserve"> in topics related to anti-corruption</w:t>
      </w:r>
      <w:r w:rsidRPr="00672909">
        <w:rPr>
          <w:rFonts w:ascii="Verdana" w:eastAsia="Cambria" w:hAnsi="Verdana" w:cs="Cambria"/>
          <w:sz w:val="20"/>
          <w:szCs w:val="20"/>
          <w:lang w:val="en-GB"/>
        </w:rPr>
        <w:t>. This burdens on the informed and evidence-based decision-making regarding identification of the priorities in alignment of national laws with EU acquis.</w:t>
      </w:r>
    </w:p>
    <w:p w14:paraId="4E3C0289" w14:textId="77777777" w:rsidR="00570466" w:rsidRPr="007215BA" w:rsidRDefault="00570466" w:rsidP="00F62318">
      <w:pPr>
        <w:spacing w:before="100" w:after="100" w:line="240" w:lineRule="auto"/>
        <w:jc w:val="both"/>
        <w:rPr>
          <w:rFonts w:ascii="Verdana" w:eastAsia="Cambria" w:hAnsi="Verdana" w:cs="Cambria"/>
          <w:sz w:val="20"/>
          <w:szCs w:val="20"/>
          <w:lang w:val="en-US"/>
        </w:rPr>
      </w:pPr>
    </w:p>
    <w:p w14:paraId="57616E52" w14:textId="35678EF0" w:rsidR="002E60E1" w:rsidRPr="00F62318" w:rsidRDefault="00DB4D93" w:rsidP="00F62318">
      <w:pPr>
        <w:numPr>
          <w:ilvl w:val="0"/>
          <w:numId w:val="6"/>
        </w:numPr>
        <w:pBdr>
          <w:top w:val="nil"/>
          <w:left w:val="nil"/>
          <w:bottom w:val="nil"/>
          <w:right w:val="nil"/>
          <w:between w:val="nil"/>
        </w:pBdr>
        <w:spacing w:before="100" w:after="100" w:line="240" w:lineRule="auto"/>
        <w:jc w:val="both"/>
        <w:rPr>
          <w:rFonts w:ascii="Verdana" w:eastAsia="Cambria" w:hAnsi="Verdana" w:cs="Cambria"/>
          <w:b/>
          <w:color w:val="000000"/>
          <w:sz w:val="20"/>
          <w:szCs w:val="20"/>
          <w:lang w:val="en-GB"/>
        </w:rPr>
      </w:pPr>
      <w:r w:rsidRPr="00672909">
        <w:rPr>
          <w:rFonts w:ascii="Verdana" w:eastAsia="Cambria" w:hAnsi="Verdana" w:cs="Cambria"/>
          <w:b/>
          <w:color w:val="000000"/>
          <w:sz w:val="20"/>
          <w:szCs w:val="20"/>
          <w:lang w:val="en-GB"/>
        </w:rPr>
        <w:t xml:space="preserve">Objectives </w:t>
      </w:r>
    </w:p>
    <w:p w14:paraId="094FD331" w14:textId="641A30D5" w:rsidR="00F62318" w:rsidRDefault="00F62318" w:rsidP="00F62318">
      <w:pPr>
        <w:spacing w:before="100" w:after="100" w:line="240" w:lineRule="auto"/>
        <w:jc w:val="both"/>
        <w:rPr>
          <w:rFonts w:ascii="Verdana" w:eastAsia="Cambria" w:hAnsi="Verdana" w:cs="Cambria"/>
          <w:sz w:val="20"/>
          <w:szCs w:val="20"/>
          <w:lang w:val="en-GB"/>
        </w:rPr>
      </w:pPr>
      <w:r w:rsidRPr="00F62318">
        <w:rPr>
          <w:rFonts w:ascii="Verdana" w:eastAsia="Cambria" w:hAnsi="Verdana" w:cs="Cambria"/>
          <w:sz w:val="20"/>
          <w:szCs w:val="20"/>
          <w:lang w:val="en-GB"/>
        </w:rPr>
        <w:t>The main objectives of this activity are to ensure evidence-based and informed policy choice on prioritization of legislative work on the implementation of the EU acquis</w:t>
      </w:r>
      <w:r w:rsidR="00C96CA8">
        <w:rPr>
          <w:rFonts w:ascii="Verdana" w:eastAsia="Cambria" w:hAnsi="Verdana" w:cs="Cambria"/>
          <w:sz w:val="20"/>
          <w:szCs w:val="20"/>
          <w:lang w:val="en-GB"/>
        </w:rPr>
        <w:t xml:space="preserve"> in anti-corruption field</w:t>
      </w:r>
      <w:r w:rsidRPr="00F62318">
        <w:rPr>
          <w:rFonts w:ascii="Verdana" w:eastAsia="Cambria" w:hAnsi="Verdana" w:cs="Cambria"/>
          <w:sz w:val="20"/>
          <w:szCs w:val="20"/>
          <w:lang w:val="en-GB"/>
        </w:rPr>
        <w:t>; to define a set of legislative amendments necessary for alignment of Ukrainian legislation with the EU acquis</w:t>
      </w:r>
      <w:r w:rsidR="00C96CA8">
        <w:rPr>
          <w:rFonts w:ascii="Verdana" w:eastAsia="Cambria" w:hAnsi="Verdana" w:cs="Cambria"/>
          <w:sz w:val="20"/>
          <w:szCs w:val="20"/>
          <w:lang w:val="en-GB"/>
        </w:rPr>
        <w:t xml:space="preserve"> in anti-corruption field</w:t>
      </w:r>
      <w:r w:rsidRPr="00F62318">
        <w:rPr>
          <w:rFonts w:ascii="Verdana" w:eastAsia="Cambria" w:hAnsi="Verdana" w:cs="Cambria"/>
          <w:sz w:val="20"/>
          <w:szCs w:val="20"/>
          <w:lang w:val="en-GB"/>
        </w:rPr>
        <w:t>; to raise awareness of the national stakeholders on the EU standards in the selected areas.</w:t>
      </w:r>
    </w:p>
    <w:p w14:paraId="0AB28867" w14:textId="77777777" w:rsidR="00570466" w:rsidRDefault="00570466" w:rsidP="00F62318">
      <w:pPr>
        <w:spacing w:before="100" w:after="100" w:line="240" w:lineRule="auto"/>
        <w:jc w:val="both"/>
        <w:rPr>
          <w:rFonts w:ascii="Verdana" w:eastAsia="Cambria" w:hAnsi="Verdana" w:cs="Cambria"/>
          <w:sz w:val="20"/>
          <w:szCs w:val="20"/>
          <w:lang w:val="en-GB"/>
        </w:rPr>
      </w:pPr>
    </w:p>
    <w:p w14:paraId="1F3142CB" w14:textId="38A87C2F" w:rsidR="00F62318" w:rsidRPr="00F62318" w:rsidRDefault="00F62318" w:rsidP="00F62318">
      <w:pPr>
        <w:pStyle w:val="ListParagraph"/>
        <w:numPr>
          <w:ilvl w:val="0"/>
          <w:numId w:val="7"/>
        </w:numPr>
        <w:spacing w:before="100" w:after="100"/>
        <w:ind w:left="709" w:hanging="283"/>
        <w:jc w:val="both"/>
        <w:rPr>
          <w:rFonts w:ascii="Verdana" w:eastAsia="Cambria" w:hAnsi="Verdana" w:cs="Cambria"/>
          <w:b/>
          <w:sz w:val="20"/>
          <w:szCs w:val="20"/>
        </w:rPr>
      </w:pPr>
      <w:r w:rsidRPr="00F62318">
        <w:rPr>
          <w:rFonts w:ascii="Verdana" w:eastAsia="Cambria" w:hAnsi="Verdana" w:cs="Cambria"/>
          <w:b/>
          <w:sz w:val="20"/>
          <w:szCs w:val="20"/>
        </w:rPr>
        <w:t>Scope of work</w:t>
      </w:r>
    </w:p>
    <w:p w14:paraId="372FB111" w14:textId="0F6AABC2" w:rsidR="00F62318" w:rsidRDefault="00ED4572" w:rsidP="00F62318">
      <w:pPr>
        <w:spacing w:before="100" w:after="100"/>
        <w:jc w:val="both"/>
        <w:rPr>
          <w:rFonts w:ascii="Verdana" w:eastAsia="Cambria" w:hAnsi="Verdana" w:cs="Cambria"/>
          <w:sz w:val="20"/>
          <w:szCs w:val="20"/>
          <w:lang w:val="en-GB"/>
        </w:rPr>
      </w:pPr>
      <w:r>
        <w:rPr>
          <w:rFonts w:ascii="Verdana" w:eastAsia="Cambria" w:hAnsi="Verdana" w:cs="Cambria"/>
          <w:sz w:val="20"/>
          <w:szCs w:val="20"/>
          <w:lang w:val="en-GB"/>
        </w:rPr>
        <w:t>The international consultant would have to provide an input to the drafting of policy briefs with the analysis of Ukraine’s compliance with the selected EU directives (provisions of proposals for directives).</w:t>
      </w:r>
    </w:p>
    <w:p w14:paraId="3FACAA35" w14:textId="3B863358" w:rsidR="00ED4572" w:rsidRDefault="00A115B4" w:rsidP="00F62318">
      <w:pPr>
        <w:spacing w:before="100" w:after="100"/>
        <w:jc w:val="both"/>
        <w:rPr>
          <w:rFonts w:ascii="Verdana" w:eastAsia="Cambria" w:hAnsi="Verdana" w:cs="Cambria"/>
          <w:sz w:val="20"/>
          <w:szCs w:val="20"/>
          <w:lang w:val="en-GB"/>
        </w:rPr>
      </w:pPr>
      <w:r>
        <w:rPr>
          <w:rFonts w:ascii="Verdana" w:eastAsia="Cambria" w:hAnsi="Verdana" w:cs="Cambria"/>
          <w:sz w:val="20"/>
          <w:szCs w:val="20"/>
          <w:lang w:val="en-GB"/>
        </w:rPr>
        <w:t xml:space="preserve">Up to </w:t>
      </w:r>
      <w:r w:rsidR="003130E9">
        <w:rPr>
          <w:rFonts w:ascii="Verdana" w:eastAsia="Cambria" w:hAnsi="Verdana" w:cs="Cambria"/>
          <w:sz w:val="20"/>
          <w:szCs w:val="20"/>
          <w:lang w:val="en-GB"/>
        </w:rPr>
        <w:t>three</w:t>
      </w:r>
      <w:r w:rsidR="00ED4572">
        <w:rPr>
          <w:rFonts w:ascii="Verdana" w:eastAsia="Cambria" w:hAnsi="Verdana" w:cs="Cambria"/>
          <w:sz w:val="20"/>
          <w:szCs w:val="20"/>
          <w:lang w:val="en-GB"/>
        </w:rPr>
        <w:t xml:space="preserve"> international consultants would be selected </w:t>
      </w:r>
      <w:r w:rsidR="001E2627">
        <w:rPr>
          <w:rFonts w:ascii="Verdana" w:eastAsia="Cambria" w:hAnsi="Verdana" w:cs="Cambria"/>
          <w:sz w:val="20"/>
          <w:szCs w:val="20"/>
          <w:lang w:val="en-GB"/>
        </w:rPr>
        <w:t xml:space="preserve">(either on an individual basis or as a team) </w:t>
      </w:r>
      <w:r w:rsidR="00ED4572">
        <w:rPr>
          <w:rFonts w:ascii="Verdana" w:eastAsia="Cambria" w:hAnsi="Verdana" w:cs="Cambria"/>
          <w:sz w:val="20"/>
          <w:szCs w:val="20"/>
          <w:lang w:val="en-GB"/>
        </w:rPr>
        <w:t>with the following scope of analysis:</w:t>
      </w:r>
    </w:p>
    <w:p w14:paraId="1ED9551C" w14:textId="06D71C18" w:rsidR="00ED4572" w:rsidRPr="00A115B4" w:rsidRDefault="00ED4572" w:rsidP="00ED4572">
      <w:pPr>
        <w:pStyle w:val="ListParagraph"/>
        <w:numPr>
          <w:ilvl w:val="0"/>
          <w:numId w:val="8"/>
        </w:numPr>
        <w:spacing w:before="100" w:after="100"/>
        <w:jc w:val="both"/>
        <w:rPr>
          <w:rFonts w:ascii="Verdana" w:eastAsia="Cambria" w:hAnsi="Verdana" w:cs="Cambria"/>
          <w:sz w:val="20"/>
          <w:szCs w:val="20"/>
          <w:u w:val="single"/>
        </w:rPr>
      </w:pPr>
      <w:r w:rsidRPr="00A115B4">
        <w:rPr>
          <w:rFonts w:ascii="Verdana" w:eastAsia="Cambria" w:hAnsi="Verdana" w:cs="Cambria"/>
          <w:sz w:val="20"/>
          <w:szCs w:val="20"/>
          <w:u w:val="single"/>
        </w:rPr>
        <w:t>International consultant 1:</w:t>
      </w:r>
    </w:p>
    <w:p w14:paraId="055D7593" w14:textId="35D3E1CB" w:rsidR="00ED4572" w:rsidRPr="00ED4572" w:rsidRDefault="00ED4572" w:rsidP="00ED4572">
      <w:pPr>
        <w:pStyle w:val="ListParagraph"/>
        <w:numPr>
          <w:ilvl w:val="0"/>
          <w:numId w:val="9"/>
        </w:numPr>
        <w:rPr>
          <w:rFonts w:ascii="Verdana" w:eastAsia="Cambria" w:hAnsi="Verdana" w:cs="Cambria"/>
          <w:sz w:val="20"/>
          <w:szCs w:val="20"/>
        </w:rPr>
      </w:pPr>
      <w:r w:rsidRPr="00ED4572">
        <w:rPr>
          <w:rFonts w:ascii="Verdana" w:eastAsia="Cambria" w:hAnsi="Verdana" w:cs="Cambria"/>
          <w:sz w:val="20"/>
          <w:szCs w:val="20"/>
        </w:rPr>
        <w:t xml:space="preserve">Proposal for a Directive of the European Parliament and of the Council on </w:t>
      </w:r>
      <w:r>
        <w:rPr>
          <w:rFonts w:ascii="Verdana" w:eastAsia="Cambria" w:hAnsi="Verdana" w:cs="Cambria"/>
          <w:sz w:val="20"/>
          <w:szCs w:val="20"/>
        </w:rPr>
        <w:t>asset recovery and confiscation.</w:t>
      </w:r>
    </w:p>
    <w:p w14:paraId="6F540B71" w14:textId="5F4F65D6" w:rsidR="00ED4572" w:rsidRPr="00A115B4" w:rsidRDefault="00ED4572" w:rsidP="00ED4572">
      <w:pPr>
        <w:pStyle w:val="ListParagraph"/>
        <w:numPr>
          <w:ilvl w:val="0"/>
          <w:numId w:val="8"/>
        </w:numPr>
        <w:spacing w:before="100" w:after="100"/>
        <w:jc w:val="both"/>
        <w:rPr>
          <w:rFonts w:ascii="Verdana" w:eastAsia="Cambria" w:hAnsi="Verdana" w:cs="Cambria"/>
          <w:sz w:val="20"/>
          <w:szCs w:val="20"/>
          <w:u w:val="single"/>
        </w:rPr>
      </w:pPr>
      <w:r w:rsidRPr="00A115B4">
        <w:rPr>
          <w:rFonts w:ascii="Verdana" w:eastAsia="Cambria" w:hAnsi="Verdana" w:cs="Cambria"/>
          <w:sz w:val="20"/>
          <w:szCs w:val="20"/>
          <w:u w:val="single"/>
        </w:rPr>
        <w:t>International consultant 2:</w:t>
      </w:r>
    </w:p>
    <w:p w14:paraId="0402A713" w14:textId="0E0E931C" w:rsidR="00ED4572" w:rsidRPr="00ED4572" w:rsidRDefault="00ED4572" w:rsidP="00ED4572">
      <w:pPr>
        <w:pStyle w:val="ListParagraph"/>
        <w:numPr>
          <w:ilvl w:val="0"/>
          <w:numId w:val="9"/>
        </w:numPr>
        <w:rPr>
          <w:rFonts w:ascii="Verdana" w:eastAsia="Cambria" w:hAnsi="Verdana" w:cs="Cambria"/>
          <w:sz w:val="20"/>
          <w:szCs w:val="20"/>
        </w:rPr>
      </w:pPr>
      <w:r w:rsidRPr="00ED4572">
        <w:rPr>
          <w:rFonts w:ascii="Verdana" w:eastAsia="Cambria" w:hAnsi="Verdana" w:cs="Cambria"/>
          <w:sz w:val="20"/>
          <w:szCs w:val="20"/>
        </w:rPr>
        <w:lastRenderedPageBreak/>
        <w:t>Directive (EU) 2019/1937 of the European Parliament and of the Council of 23 October 2019 on the protection of persons w</w:t>
      </w:r>
      <w:r>
        <w:rPr>
          <w:rFonts w:ascii="Verdana" w:eastAsia="Cambria" w:hAnsi="Verdana" w:cs="Cambria"/>
          <w:sz w:val="20"/>
          <w:szCs w:val="20"/>
        </w:rPr>
        <w:t>ho report breaches of Union law.</w:t>
      </w:r>
    </w:p>
    <w:p w14:paraId="741F36D8" w14:textId="2F5D4A3E" w:rsidR="00ED4572" w:rsidRPr="00A115B4" w:rsidRDefault="00A115B4" w:rsidP="00A115B4">
      <w:pPr>
        <w:pStyle w:val="ListParagraph"/>
        <w:numPr>
          <w:ilvl w:val="0"/>
          <w:numId w:val="8"/>
        </w:numPr>
        <w:spacing w:before="100" w:after="100"/>
        <w:jc w:val="both"/>
        <w:rPr>
          <w:rFonts w:ascii="Verdana" w:eastAsia="Cambria" w:hAnsi="Verdana" w:cs="Cambria"/>
          <w:sz w:val="20"/>
          <w:szCs w:val="20"/>
          <w:u w:val="single"/>
        </w:rPr>
      </w:pPr>
      <w:r w:rsidRPr="00A115B4">
        <w:rPr>
          <w:rFonts w:ascii="Verdana" w:eastAsia="Cambria" w:hAnsi="Verdana" w:cs="Cambria"/>
          <w:sz w:val="20"/>
          <w:szCs w:val="20"/>
          <w:u w:val="single"/>
        </w:rPr>
        <w:t>In</w:t>
      </w:r>
      <w:r w:rsidR="00D5762E">
        <w:rPr>
          <w:rFonts w:ascii="Verdana" w:eastAsia="Cambria" w:hAnsi="Verdana" w:cs="Cambria"/>
          <w:sz w:val="20"/>
          <w:szCs w:val="20"/>
          <w:u w:val="single"/>
        </w:rPr>
        <w:t>ternational consultant 3</w:t>
      </w:r>
      <w:r w:rsidRPr="00A115B4">
        <w:rPr>
          <w:rFonts w:ascii="Verdana" w:eastAsia="Cambria" w:hAnsi="Verdana" w:cs="Cambria"/>
          <w:sz w:val="20"/>
          <w:szCs w:val="20"/>
          <w:u w:val="single"/>
        </w:rPr>
        <w:t>:</w:t>
      </w:r>
    </w:p>
    <w:p w14:paraId="3092C36B" w14:textId="77777777" w:rsidR="00A115B4" w:rsidRPr="00A115B4" w:rsidRDefault="00A115B4" w:rsidP="00A115B4">
      <w:pPr>
        <w:pStyle w:val="ListParagraph"/>
        <w:numPr>
          <w:ilvl w:val="0"/>
          <w:numId w:val="9"/>
        </w:numPr>
        <w:rPr>
          <w:rFonts w:ascii="Verdana" w:eastAsia="Cambria" w:hAnsi="Verdana" w:cs="Cambria"/>
          <w:sz w:val="20"/>
          <w:szCs w:val="20"/>
        </w:rPr>
      </w:pPr>
      <w:r w:rsidRPr="00A115B4">
        <w:rPr>
          <w:rFonts w:ascii="Verdana" w:eastAsia="Cambria" w:hAnsi="Verdana" w:cs="Cambria"/>
          <w:sz w:val="20"/>
          <w:szCs w:val="20"/>
        </w:rPr>
        <w:t>Directive (EU) 2017/1371 of the European Parliament and of the Council of 5 July 2017 on the fight against fraud to the Union's financial interests by means of criminal law;</w:t>
      </w:r>
    </w:p>
    <w:p w14:paraId="1B2A80E4" w14:textId="02851203" w:rsidR="00A115B4" w:rsidRPr="00A115B4" w:rsidRDefault="00A115B4" w:rsidP="00A115B4">
      <w:pPr>
        <w:pStyle w:val="ListParagraph"/>
        <w:numPr>
          <w:ilvl w:val="0"/>
          <w:numId w:val="9"/>
        </w:numPr>
        <w:rPr>
          <w:rFonts w:ascii="Verdana" w:eastAsia="Cambria" w:hAnsi="Verdana" w:cs="Cambria"/>
          <w:sz w:val="20"/>
          <w:szCs w:val="20"/>
        </w:rPr>
      </w:pPr>
      <w:r w:rsidRPr="00A115B4">
        <w:rPr>
          <w:rFonts w:ascii="Verdana" w:eastAsia="Cambria" w:hAnsi="Verdana" w:cs="Cambria"/>
          <w:sz w:val="20"/>
          <w:szCs w:val="20"/>
        </w:rPr>
        <w:t>Proposal for a Directive of the European Parliament and of the Council on combating corruption, replacing Council Framework Decision 2003/568/JHA and the Convention on the fight against corruption involving officials of the European Communities or officials of Member States of the European Union and amending Directive (EU) 2017/1371 of the Europea</w:t>
      </w:r>
      <w:r>
        <w:rPr>
          <w:rFonts w:ascii="Verdana" w:eastAsia="Cambria" w:hAnsi="Verdana" w:cs="Cambria"/>
          <w:sz w:val="20"/>
          <w:szCs w:val="20"/>
        </w:rPr>
        <w:t>n Parliament and of the Council.</w:t>
      </w:r>
    </w:p>
    <w:p w14:paraId="52F3A4F0" w14:textId="0FCA884B" w:rsidR="00C96CA8" w:rsidRPr="00C70A24" w:rsidRDefault="00994F85" w:rsidP="00ED4572">
      <w:pPr>
        <w:spacing w:before="100" w:after="100"/>
        <w:jc w:val="both"/>
        <w:rPr>
          <w:rFonts w:ascii="Verdana" w:eastAsia="Cambria" w:hAnsi="Verdana" w:cs="Cambria"/>
          <w:b/>
          <w:bCs/>
          <w:sz w:val="20"/>
          <w:szCs w:val="20"/>
          <w:lang w:val="en-GB"/>
        </w:rPr>
      </w:pPr>
      <w:r w:rsidRPr="00C70A24">
        <w:rPr>
          <w:rFonts w:ascii="Verdana" w:eastAsia="Cambria" w:hAnsi="Verdana" w:cs="Cambria"/>
          <w:b/>
          <w:bCs/>
          <w:sz w:val="20"/>
          <w:szCs w:val="20"/>
          <w:lang w:val="en-GB"/>
        </w:rPr>
        <w:t>Depending on the experience and expertise of the international consul</w:t>
      </w:r>
      <w:r w:rsidR="00C70A24" w:rsidRPr="00C70A24">
        <w:rPr>
          <w:rFonts w:ascii="Verdana" w:eastAsia="Cambria" w:hAnsi="Verdana" w:cs="Cambria"/>
          <w:b/>
          <w:bCs/>
          <w:sz w:val="20"/>
          <w:szCs w:val="20"/>
          <w:lang w:val="en-GB"/>
        </w:rPr>
        <w:t>tant, he/she</w:t>
      </w:r>
      <w:r w:rsidR="003130E9">
        <w:rPr>
          <w:rFonts w:ascii="Verdana" w:eastAsia="Cambria" w:hAnsi="Verdana" w:cs="Cambria"/>
          <w:b/>
          <w:bCs/>
          <w:sz w:val="20"/>
          <w:szCs w:val="20"/>
          <w:lang w:val="en-GB"/>
        </w:rPr>
        <w:t xml:space="preserve"> can be selected to provide consultancy on one or more directives. </w:t>
      </w:r>
    </w:p>
    <w:p w14:paraId="3CD65DBE" w14:textId="0DCEB4B5" w:rsidR="00ED4572" w:rsidRDefault="00617E7D" w:rsidP="00ED4572">
      <w:pPr>
        <w:spacing w:before="100" w:after="100"/>
        <w:jc w:val="both"/>
        <w:rPr>
          <w:rFonts w:ascii="Verdana" w:eastAsia="Cambria" w:hAnsi="Verdana" w:cs="Cambria"/>
          <w:sz w:val="20"/>
          <w:szCs w:val="20"/>
          <w:lang w:val="en-GB"/>
        </w:rPr>
      </w:pPr>
      <w:r>
        <w:rPr>
          <w:rFonts w:ascii="Verdana" w:eastAsia="Cambria" w:hAnsi="Verdana" w:cs="Cambria"/>
          <w:sz w:val="20"/>
          <w:szCs w:val="20"/>
          <w:lang w:val="en-GB"/>
        </w:rPr>
        <w:t xml:space="preserve">This assignment would be implemented by international </w:t>
      </w:r>
      <w:r w:rsidR="00C96CA8">
        <w:rPr>
          <w:rFonts w:ascii="Verdana" w:eastAsia="Cambria" w:hAnsi="Verdana" w:cs="Cambria"/>
          <w:sz w:val="20"/>
          <w:szCs w:val="20"/>
          <w:lang w:val="en-GB"/>
        </w:rPr>
        <w:t>consultants jointly with the</w:t>
      </w:r>
      <w:r>
        <w:rPr>
          <w:rFonts w:ascii="Verdana" w:eastAsia="Cambria" w:hAnsi="Verdana" w:cs="Cambria"/>
          <w:sz w:val="20"/>
          <w:szCs w:val="20"/>
          <w:lang w:val="en-GB"/>
        </w:rPr>
        <w:t xml:space="preserve"> national consultants</w:t>
      </w:r>
      <w:r w:rsidR="00C96CA8">
        <w:rPr>
          <w:rFonts w:ascii="Verdana" w:eastAsia="Cambria" w:hAnsi="Verdana" w:cs="Cambria"/>
          <w:sz w:val="20"/>
          <w:szCs w:val="20"/>
          <w:lang w:val="en-GB"/>
        </w:rPr>
        <w:t>, that will be identified through separate procurement procedure</w:t>
      </w:r>
      <w:r>
        <w:rPr>
          <w:rFonts w:ascii="Verdana" w:eastAsia="Cambria" w:hAnsi="Verdana" w:cs="Cambria"/>
          <w:sz w:val="20"/>
          <w:szCs w:val="20"/>
          <w:lang w:val="en-GB"/>
        </w:rPr>
        <w:t xml:space="preserve">. While the national consultant would draft the initial analysis, </w:t>
      </w:r>
      <w:r w:rsidR="00B674B2">
        <w:rPr>
          <w:rFonts w:ascii="Verdana" w:eastAsia="Cambria" w:hAnsi="Verdana" w:cs="Cambria"/>
          <w:sz w:val="20"/>
          <w:szCs w:val="20"/>
          <w:lang w:val="en-GB"/>
        </w:rPr>
        <w:t>the international consultant would contribute to it. In particular, i</w:t>
      </w:r>
      <w:r w:rsidR="006457B3">
        <w:rPr>
          <w:rFonts w:ascii="Verdana" w:eastAsia="Cambria" w:hAnsi="Verdana" w:cs="Cambria"/>
          <w:sz w:val="20"/>
          <w:szCs w:val="20"/>
          <w:lang w:val="en-GB"/>
        </w:rPr>
        <w:t xml:space="preserve">t's expected that each </w:t>
      </w:r>
      <w:r w:rsidR="00A76BBB">
        <w:rPr>
          <w:rFonts w:ascii="Verdana" w:eastAsia="Cambria" w:hAnsi="Verdana" w:cs="Cambria"/>
          <w:sz w:val="20"/>
          <w:szCs w:val="20"/>
          <w:lang w:val="en-GB"/>
        </w:rPr>
        <w:t xml:space="preserve">international </w:t>
      </w:r>
      <w:r w:rsidR="006457B3">
        <w:rPr>
          <w:rFonts w:ascii="Verdana" w:eastAsia="Cambria" w:hAnsi="Verdana" w:cs="Cambria"/>
          <w:sz w:val="20"/>
          <w:szCs w:val="20"/>
          <w:lang w:val="en-GB"/>
        </w:rPr>
        <w:t>consultant would:</w:t>
      </w:r>
    </w:p>
    <w:p w14:paraId="6E867CB4" w14:textId="77777777" w:rsidR="00994F85" w:rsidRDefault="00994F85" w:rsidP="00994F85">
      <w:pPr>
        <w:pStyle w:val="ListParagraph"/>
        <w:numPr>
          <w:ilvl w:val="0"/>
          <w:numId w:val="9"/>
        </w:numPr>
        <w:spacing w:before="100" w:after="100"/>
        <w:jc w:val="both"/>
        <w:rPr>
          <w:rFonts w:ascii="Verdana" w:eastAsia="Cambria" w:hAnsi="Verdana" w:cs="Cambria"/>
          <w:sz w:val="20"/>
          <w:szCs w:val="20"/>
        </w:rPr>
      </w:pPr>
      <w:r w:rsidRPr="00994F85">
        <w:rPr>
          <w:rFonts w:ascii="Verdana" w:eastAsia="Cambria" w:hAnsi="Verdana" w:cs="Cambria"/>
          <w:sz w:val="20"/>
          <w:szCs w:val="20"/>
          <w:lang w:val="en-US"/>
        </w:rPr>
        <w:t xml:space="preserve">provide an ad hoc advice to the national consultant on interpretation of the provisions of the </w:t>
      </w:r>
      <w:r>
        <w:rPr>
          <w:rFonts w:ascii="Verdana" w:eastAsia="Cambria" w:hAnsi="Verdana" w:cs="Cambria"/>
          <w:sz w:val="20"/>
          <w:szCs w:val="20"/>
        </w:rPr>
        <w:t>EU directive (proposal for a directive);</w:t>
      </w:r>
    </w:p>
    <w:p w14:paraId="6419231D" w14:textId="386B030C" w:rsidR="006457B3" w:rsidRPr="00994F85" w:rsidRDefault="00DC497F" w:rsidP="006457B3">
      <w:pPr>
        <w:pStyle w:val="ListParagraph"/>
        <w:numPr>
          <w:ilvl w:val="0"/>
          <w:numId w:val="9"/>
        </w:numPr>
        <w:spacing w:before="100" w:after="100"/>
        <w:jc w:val="both"/>
        <w:rPr>
          <w:rFonts w:ascii="Verdana" w:eastAsia="Cambria" w:hAnsi="Verdana" w:cs="Cambria"/>
          <w:sz w:val="20"/>
          <w:szCs w:val="20"/>
        </w:rPr>
      </w:pPr>
      <w:r w:rsidRPr="00994F85">
        <w:rPr>
          <w:rFonts w:ascii="Verdana" w:eastAsia="Cambria" w:hAnsi="Verdana" w:cs="Cambria"/>
          <w:sz w:val="20"/>
          <w:szCs w:val="20"/>
        </w:rPr>
        <w:t>r</w:t>
      </w:r>
      <w:r w:rsidR="006457B3" w:rsidRPr="00994F85">
        <w:rPr>
          <w:rFonts w:ascii="Verdana" w:eastAsia="Cambria" w:hAnsi="Verdana" w:cs="Cambria"/>
          <w:sz w:val="20"/>
          <w:szCs w:val="20"/>
        </w:rPr>
        <w:t>eview the initial analysis</w:t>
      </w:r>
      <w:r w:rsidRPr="00994F85">
        <w:rPr>
          <w:rFonts w:ascii="Verdana" w:eastAsia="Cambria" w:hAnsi="Verdana" w:cs="Cambria"/>
          <w:sz w:val="20"/>
          <w:szCs w:val="20"/>
          <w:lang w:val="uk-UA"/>
        </w:rPr>
        <w:t xml:space="preserve"> </w:t>
      </w:r>
      <w:r w:rsidRPr="00994F85">
        <w:rPr>
          <w:rFonts w:ascii="Verdana" w:eastAsia="Cambria" w:hAnsi="Verdana" w:cs="Cambria"/>
          <w:sz w:val="20"/>
          <w:szCs w:val="20"/>
        </w:rPr>
        <w:t>provided by the national consultant on the compliance of national legislation with the EU directive (proposal for a directive);</w:t>
      </w:r>
    </w:p>
    <w:p w14:paraId="25C65BF8" w14:textId="44609874" w:rsidR="00DC497F" w:rsidRDefault="00DC497F" w:rsidP="006457B3">
      <w:pPr>
        <w:pStyle w:val="ListParagraph"/>
        <w:numPr>
          <w:ilvl w:val="0"/>
          <w:numId w:val="9"/>
        </w:numPr>
        <w:spacing w:before="100" w:after="100"/>
        <w:jc w:val="both"/>
        <w:rPr>
          <w:rFonts w:ascii="Verdana" w:eastAsia="Cambria" w:hAnsi="Verdana" w:cs="Cambria"/>
          <w:sz w:val="20"/>
          <w:szCs w:val="20"/>
        </w:rPr>
      </w:pPr>
      <w:r>
        <w:rPr>
          <w:rFonts w:ascii="Verdana" w:eastAsia="Cambria" w:hAnsi="Verdana" w:cs="Cambria"/>
          <w:sz w:val="20"/>
          <w:szCs w:val="20"/>
        </w:rPr>
        <w:t>contribute to the initial analysis in order to ensure a correct interpretation of the provisions of the directives/proposals for directives, relevancy of recommendations provided for alignment of national legislation with the EU acquis;</w:t>
      </w:r>
    </w:p>
    <w:p w14:paraId="7FD1F252" w14:textId="2FC74501" w:rsidR="006457B3" w:rsidRDefault="00DC497F" w:rsidP="00ED4572">
      <w:pPr>
        <w:pStyle w:val="ListParagraph"/>
        <w:numPr>
          <w:ilvl w:val="0"/>
          <w:numId w:val="9"/>
        </w:numPr>
        <w:spacing w:before="100" w:after="100"/>
        <w:jc w:val="both"/>
        <w:rPr>
          <w:rFonts w:ascii="Verdana" w:eastAsia="Cambria" w:hAnsi="Verdana" w:cs="Cambria"/>
          <w:sz w:val="20"/>
          <w:szCs w:val="20"/>
        </w:rPr>
      </w:pPr>
      <w:r>
        <w:rPr>
          <w:rFonts w:ascii="Verdana" w:eastAsia="Cambria" w:hAnsi="Verdana" w:cs="Cambria"/>
          <w:sz w:val="20"/>
          <w:szCs w:val="20"/>
        </w:rPr>
        <w:t>contribute to the policy briefs with the analysis of b</w:t>
      </w:r>
      <w:r w:rsidR="005F0F68">
        <w:rPr>
          <w:rFonts w:ascii="Verdana" w:eastAsia="Cambria" w:hAnsi="Verdana" w:cs="Cambria"/>
          <w:sz w:val="20"/>
          <w:szCs w:val="20"/>
        </w:rPr>
        <w:t>est practices for implementation of requirements of EU directives/proposals for directives.</w:t>
      </w:r>
    </w:p>
    <w:p w14:paraId="7D2C9494" w14:textId="2CD315F9" w:rsidR="005F0F68" w:rsidRDefault="00617E7D" w:rsidP="005F0F68">
      <w:pPr>
        <w:spacing w:before="100" w:after="100"/>
        <w:jc w:val="both"/>
        <w:rPr>
          <w:rFonts w:ascii="Verdana" w:eastAsia="Cambria" w:hAnsi="Verdana" w:cs="Cambria"/>
          <w:sz w:val="20"/>
          <w:szCs w:val="20"/>
          <w:lang w:val="en-GB"/>
        </w:rPr>
      </w:pPr>
      <w:r w:rsidRPr="00617E7D">
        <w:rPr>
          <w:rFonts w:ascii="Verdana" w:eastAsia="Cambria" w:hAnsi="Verdana" w:cs="Cambria"/>
          <w:sz w:val="20"/>
          <w:szCs w:val="20"/>
          <w:lang w:val="en-GB"/>
        </w:rPr>
        <w:t>The</w:t>
      </w:r>
      <w:r>
        <w:rPr>
          <w:rFonts w:ascii="Verdana" w:eastAsia="Cambria" w:hAnsi="Verdana" w:cs="Cambria"/>
          <w:sz w:val="20"/>
          <w:szCs w:val="20"/>
          <w:lang w:val="en-GB"/>
        </w:rPr>
        <w:t xml:space="preserve"> policy brief with the</w:t>
      </w:r>
      <w:r w:rsidRPr="00617E7D">
        <w:rPr>
          <w:rFonts w:ascii="Verdana" w:eastAsia="Cambria" w:hAnsi="Verdana" w:cs="Cambria"/>
          <w:sz w:val="20"/>
          <w:szCs w:val="20"/>
          <w:lang w:val="en-GB"/>
        </w:rPr>
        <w:t xml:space="preserve"> analysis on each of the direc</w:t>
      </w:r>
      <w:r>
        <w:rPr>
          <w:rFonts w:ascii="Verdana" w:eastAsia="Cambria" w:hAnsi="Verdana" w:cs="Cambria"/>
          <w:sz w:val="20"/>
          <w:szCs w:val="20"/>
          <w:lang w:val="en-GB"/>
        </w:rPr>
        <w:t>tives/proposals for directive shall address the following aspects:</w:t>
      </w:r>
    </w:p>
    <w:p w14:paraId="3C61B73B" w14:textId="77777777" w:rsidR="00617E7D" w:rsidRDefault="00617E7D" w:rsidP="00617E7D">
      <w:pPr>
        <w:pStyle w:val="ListParagraph"/>
        <w:numPr>
          <w:ilvl w:val="0"/>
          <w:numId w:val="9"/>
        </w:numPr>
        <w:spacing w:before="100" w:after="100"/>
        <w:jc w:val="both"/>
        <w:rPr>
          <w:rFonts w:ascii="Verdana" w:eastAsia="Cambria" w:hAnsi="Verdana" w:cs="Cambria"/>
          <w:sz w:val="20"/>
          <w:szCs w:val="20"/>
        </w:rPr>
      </w:pPr>
      <w:r w:rsidRPr="00617E7D">
        <w:rPr>
          <w:rFonts w:ascii="Verdana" w:eastAsia="Cambria" w:hAnsi="Verdana" w:cs="Cambria"/>
          <w:sz w:val="20"/>
          <w:szCs w:val="20"/>
        </w:rPr>
        <w:t>what are the core requirement of the Directive;</w:t>
      </w:r>
    </w:p>
    <w:p w14:paraId="1B994B91" w14:textId="77777777" w:rsidR="00617E7D" w:rsidRDefault="00617E7D" w:rsidP="00617E7D">
      <w:pPr>
        <w:pStyle w:val="ListParagraph"/>
        <w:numPr>
          <w:ilvl w:val="0"/>
          <w:numId w:val="9"/>
        </w:numPr>
        <w:spacing w:before="100" w:after="100"/>
        <w:jc w:val="both"/>
        <w:rPr>
          <w:rFonts w:ascii="Verdana" w:eastAsia="Cambria" w:hAnsi="Verdana" w:cs="Cambria"/>
          <w:sz w:val="20"/>
          <w:szCs w:val="20"/>
        </w:rPr>
      </w:pPr>
      <w:r w:rsidRPr="00617E7D">
        <w:rPr>
          <w:rFonts w:ascii="Verdana" w:eastAsia="Cambria" w:hAnsi="Verdana" w:cs="Cambria"/>
          <w:sz w:val="20"/>
          <w:szCs w:val="20"/>
        </w:rPr>
        <w:t>to which extent the legislation of Ukraine is compliant with the provisions of the EU Directive;</w:t>
      </w:r>
    </w:p>
    <w:p w14:paraId="3DD37D93" w14:textId="77777777" w:rsidR="00617E7D" w:rsidRDefault="00617E7D" w:rsidP="00617E7D">
      <w:pPr>
        <w:pStyle w:val="ListParagraph"/>
        <w:numPr>
          <w:ilvl w:val="0"/>
          <w:numId w:val="9"/>
        </w:numPr>
        <w:spacing w:before="100" w:after="100"/>
        <w:jc w:val="both"/>
        <w:rPr>
          <w:rFonts w:ascii="Verdana" w:eastAsia="Cambria" w:hAnsi="Verdana" w:cs="Cambria"/>
          <w:sz w:val="20"/>
          <w:szCs w:val="20"/>
        </w:rPr>
      </w:pPr>
      <w:r w:rsidRPr="00617E7D">
        <w:rPr>
          <w:rFonts w:ascii="Verdana" w:eastAsia="Cambria" w:hAnsi="Verdana" w:cs="Cambria"/>
          <w:sz w:val="20"/>
          <w:szCs w:val="20"/>
        </w:rPr>
        <w:t>which mandatory requirements of the EU Directive are not implemented in the Ukrainian legislation (clause-by-clause analysis);</w:t>
      </w:r>
    </w:p>
    <w:p w14:paraId="0F7B020D" w14:textId="77777777" w:rsidR="00617E7D" w:rsidRDefault="00617E7D" w:rsidP="00617E7D">
      <w:pPr>
        <w:pStyle w:val="ListParagraph"/>
        <w:numPr>
          <w:ilvl w:val="0"/>
          <w:numId w:val="9"/>
        </w:numPr>
        <w:spacing w:before="100" w:after="100"/>
        <w:jc w:val="both"/>
        <w:rPr>
          <w:rFonts w:ascii="Verdana" w:eastAsia="Cambria" w:hAnsi="Verdana" w:cs="Cambria"/>
          <w:sz w:val="20"/>
          <w:szCs w:val="20"/>
        </w:rPr>
      </w:pPr>
      <w:r w:rsidRPr="00617E7D">
        <w:rPr>
          <w:rFonts w:ascii="Verdana" w:eastAsia="Cambria" w:hAnsi="Verdana" w:cs="Cambria"/>
          <w:sz w:val="20"/>
          <w:szCs w:val="20"/>
        </w:rPr>
        <w:t>what are good practices regarding the implementation of the provisions of the EU Directive;</w:t>
      </w:r>
    </w:p>
    <w:p w14:paraId="055D72BE" w14:textId="61B476DB" w:rsidR="00570466" w:rsidRDefault="00617E7D" w:rsidP="00570466">
      <w:pPr>
        <w:pStyle w:val="ListParagraph"/>
        <w:numPr>
          <w:ilvl w:val="0"/>
          <w:numId w:val="9"/>
        </w:numPr>
        <w:spacing w:before="100" w:after="100"/>
        <w:jc w:val="both"/>
        <w:rPr>
          <w:rFonts w:ascii="Verdana" w:eastAsia="Cambria" w:hAnsi="Verdana" w:cs="Cambria"/>
          <w:sz w:val="20"/>
          <w:szCs w:val="20"/>
        </w:rPr>
      </w:pPr>
      <w:r w:rsidRPr="00617E7D">
        <w:rPr>
          <w:rFonts w:ascii="Verdana" w:eastAsia="Cambria" w:hAnsi="Verdana" w:cs="Cambria"/>
          <w:sz w:val="20"/>
          <w:szCs w:val="20"/>
        </w:rPr>
        <w:t>which legislative amendments are recommended to ensure compliance of the legislation of Ukraine with the respective EU Directive.</w:t>
      </w:r>
    </w:p>
    <w:p w14:paraId="6340AA84" w14:textId="77777777" w:rsidR="00570466" w:rsidRPr="00976857" w:rsidRDefault="00570466" w:rsidP="00570466">
      <w:pPr>
        <w:spacing w:before="100" w:after="100"/>
        <w:jc w:val="both"/>
        <w:rPr>
          <w:rFonts w:ascii="Verdana" w:eastAsia="Cambria" w:hAnsi="Verdana" w:cs="Cambria"/>
          <w:sz w:val="20"/>
          <w:szCs w:val="20"/>
          <w:lang w:val="en-GB"/>
        </w:rPr>
      </w:pPr>
    </w:p>
    <w:p w14:paraId="6ADABE24" w14:textId="1270E4CD" w:rsidR="002E60E1" w:rsidRPr="00F62318" w:rsidRDefault="00DB4D93" w:rsidP="00F62318">
      <w:pPr>
        <w:pStyle w:val="ListParagraph"/>
        <w:numPr>
          <w:ilvl w:val="0"/>
          <w:numId w:val="7"/>
        </w:numPr>
        <w:spacing w:before="100" w:after="100"/>
        <w:ind w:left="709" w:hanging="283"/>
        <w:jc w:val="both"/>
        <w:rPr>
          <w:rFonts w:ascii="Verdana" w:eastAsia="Cambria" w:hAnsi="Verdana" w:cs="Cambria"/>
          <w:b/>
          <w:color w:val="000000"/>
          <w:sz w:val="20"/>
          <w:szCs w:val="20"/>
        </w:rPr>
      </w:pPr>
      <w:r w:rsidRPr="00F62318">
        <w:rPr>
          <w:rFonts w:ascii="Verdana" w:eastAsia="Cambria" w:hAnsi="Verdana" w:cs="Cambria"/>
          <w:b/>
          <w:color w:val="000000"/>
          <w:sz w:val="20"/>
          <w:szCs w:val="20"/>
        </w:rPr>
        <w:t>Expected deliverables (outputs)</w:t>
      </w:r>
    </w:p>
    <w:p w14:paraId="4D29302F" w14:textId="4531F4EF" w:rsidR="002E60E1" w:rsidRDefault="00DB4D93" w:rsidP="00F62318">
      <w:pPr>
        <w:tabs>
          <w:tab w:val="left" w:pos="368"/>
        </w:tabs>
        <w:spacing w:before="100" w:after="100" w:line="240" w:lineRule="auto"/>
        <w:jc w:val="both"/>
        <w:rPr>
          <w:rFonts w:ascii="Verdana" w:eastAsia="Cambria" w:hAnsi="Verdana" w:cs="Cambria"/>
          <w:sz w:val="20"/>
          <w:szCs w:val="20"/>
          <w:lang w:val="en-GB"/>
        </w:rPr>
      </w:pPr>
      <w:r w:rsidRPr="00672909">
        <w:rPr>
          <w:rFonts w:ascii="Verdana" w:eastAsia="Cambria" w:hAnsi="Verdana" w:cs="Cambria"/>
          <w:sz w:val="20"/>
          <w:szCs w:val="20"/>
          <w:lang w:val="en-GB"/>
        </w:rPr>
        <w:t xml:space="preserve">The expected deliverables of an international </w:t>
      </w:r>
      <w:r w:rsidR="00971725">
        <w:rPr>
          <w:rFonts w:ascii="Verdana" w:eastAsia="Cambria" w:hAnsi="Verdana" w:cs="Cambria"/>
          <w:sz w:val="20"/>
          <w:szCs w:val="20"/>
          <w:lang w:val="en-GB"/>
        </w:rPr>
        <w:t>consultants</w:t>
      </w:r>
      <w:r w:rsidRPr="00672909">
        <w:rPr>
          <w:rFonts w:ascii="Verdana" w:eastAsia="Cambria" w:hAnsi="Verdana" w:cs="Cambria"/>
          <w:sz w:val="20"/>
          <w:szCs w:val="20"/>
          <w:lang w:val="en-GB"/>
        </w:rPr>
        <w:t xml:space="preserve"> under this </w:t>
      </w:r>
      <w:proofErr w:type="spellStart"/>
      <w:r w:rsidRPr="00672909">
        <w:rPr>
          <w:rFonts w:ascii="Verdana" w:eastAsia="Cambria" w:hAnsi="Verdana" w:cs="Cambria"/>
          <w:sz w:val="20"/>
          <w:szCs w:val="20"/>
          <w:lang w:val="en-GB"/>
        </w:rPr>
        <w:t>ToR</w:t>
      </w:r>
      <w:proofErr w:type="spellEnd"/>
      <w:r w:rsidRPr="00672909">
        <w:rPr>
          <w:rFonts w:ascii="Verdana" w:eastAsia="Cambria" w:hAnsi="Verdana" w:cs="Cambria"/>
          <w:sz w:val="20"/>
          <w:szCs w:val="20"/>
          <w:lang w:val="en-GB"/>
        </w:rPr>
        <w:t xml:space="preserve"> shall include, but not necessarily be limited, to the following: </w:t>
      </w:r>
    </w:p>
    <w:p w14:paraId="4569BD79" w14:textId="75FB84B0" w:rsidR="00570466" w:rsidRPr="00570466" w:rsidRDefault="00570466" w:rsidP="00570466">
      <w:pPr>
        <w:pStyle w:val="ListParagraph"/>
        <w:numPr>
          <w:ilvl w:val="0"/>
          <w:numId w:val="9"/>
        </w:numPr>
        <w:tabs>
          <w:tab w:val="left" w:pos="368"/>
        </w:tabs>
        <w:spacing w:before="100" w:after="100"/>
        <w:jc w:val="both"/>
        <w:rPr>
          <w:rFonts w:ascii="Verdana" w:eastAsia="Cambria" w:hAnsi="Verdana" w:cs="Cambria"/>
          <w:sz w:val="20"/>
          <w:szCs w:val="20"/>
          <w:lang w:val="uk-UA"/>
        </w:rPr>
      </w:pPr>
      <w:r w:rsidRPr="00570466">
        <w:rPr>
          <w:rFonts w:ascii="Verdana" w:eastAsia="Cambria" w:hAnsi="Verdana" w:cs="Cambria"/>
          <w:sz w:val="20"/>
          <w:szCs w:val="20"/>
        </w:rPr>
        <w:t xml:space="preserve">an updated policy brief with the analysis of </w:t>
      </w:r>
      <w:r>
        <w:rPr>
          <w:rFonts w:ascii="Verdana" w:eastAsia="Cambria" w:hAnsi="Verdana" w:cs="Cambria"/>
          <w:sz w:val="20"/>
          <w:szCs w:val="20"/>
        </w:rPr>
        <w:t>compliance of Ukrainian legislation with the provisions of the EU directive/proposal for a directive, as explained above;</w:t>
      </w:r>
    </w:p>
    <w:p w14:paraId="591B6194" w14:textId="77777777" w:rsidR="00A76BBB" w:rsidRPr="00A76BBB" w:rsidRDefault="00570466" w:rsidP="00A76BBB">
      <w:pPr>
        <w:pStyle w:val="ListParagraph"/>
        <w:numPr>
          <w:ilvl w:val="0"/>
          <w:numId w:val="9"/>
        </w:numPr>
        <w:tabs>
          <w:tab w:val="left" w:pos="368"/>
        </w:tabs>
        <w:spacing w:before="100" w:after="100"/>
        <w:jc w:val="both"/>
        <w:rPr>
          <w:rFonts w:ascii="Verdana" w:eastAsia="Cambria" w:hAnsi="Verdana" w:cs="Cambria"/>
          <w:sz w:val="20"/>
          <w:szCs w:val="20"/>
          <w:lang w:val="uk-UA"/>
        </w:rPr>
      </w:pPr>
      <w:r>
        <w:rPr>
          <w:rFonts w:ascii="Verdana" w:eastAsia="Cambria" w:hAnsi="Verdana" w:cs="Cambria"/>
          <w:sz w:val="20"/>
          <w:szCs w:val="20"/>
        </w:rPr>
        <w:t>final report on the assignment (max. 1 page).</w:t>
      </w:r>
    </w:p>
    <w:p w14:paraId="7D30F708" w14:textId="77777777" w:rsidR="00A76BBB" w:rsidRPr="00A76BBB" w:rsidRDefault="00A76BBB" w:rsidP="00A76BBB">
      <w:pPr>
        <w:tabs>
          <w:tab w:val="left" w:pos="368"/>
        </w:tabs>
        <w:spacing w:before="100" w:after="100"/>
        <w:jc w:val="both"/>
        <w:rPr>
          <w:rFonts w:ascii="Verdana" w:eastAsia="Cambria" w:hAnsi="Verdana" w:cs="Cambria"/>
          <w:sz w:val="20"/>
          <w:szCs w:val="20"/>
          <w:lang w:val="uk-UA"/>
        </w:rPr>
      </w:pPr>
    </w:p>
    <w:p w14:paraId="697E04EC" w14:textId="1E55240F" w:rsidR="007567DC" w:rsidRPr="007567DC" w:rsidRDefault="00DB4D93" w:rsidP="007567DC">
      <w:pPr>
        <w:pStyle w:val="ListParagraph"/>
        <w:numPr>
          <w:ilvl w:val="0"/>
          <w:numId w:val="7"/>
        </w:numPr>
        <w:tabs>
          <w:tab w:val="left" w:pos="368"/>
        </w:tabs>
        <w:spacing w:before="100" w:after="100"/>
        <w:ind w:left="709" w:hanging="283"/>
        <w:jc w:val="both"/>
        <w:rPr>
          <w:rFonts w:ascii="Verdana" w:eastAsia="Cambria" w:hAnsi="Verdana" w:cs="Cambria"/>
          <w:sz w:val="20"/>
          <w:szCs w:val="20"/>
          <w:lang w:val="uk-UA"/>
        </w:rPr>
      </w:pPr>
      <w:r w:rsidRPr="00A76BBB">
        <w:rPr>
          <w:rFonts w:ascii="Verdana" w:eastAsia="Cambria" w:hAnsi="Verdana" w:cs="Cambria"/>
          <w:b/>
          <w:color w:val="000000"/>
          <w:sz w:val="20"/>
          <w:szCs w:val="20"/>
        </w:rPr>
        <w:t>Professional Requirements</w:t>
      </w:r>
    </w:p>
    <w:p w14:paraId="70042DD2" w14:textId="0B978A13" w:rsidR="002E60E1" w:rsidRPr="007567DC" w:rsidRDefault="00DB4D93" w:rsidP="00570466">
      <w:pPr>
        <w:widowControl w:val="0"/>
        <w:spacing w:before="100" w:after="100" w:line="240" w:lineRule="auto"/>
        <w:jc w:val="both"/>
        <w:rPr>
          <w:rFonts w:ascii="Verdana" w:eastAsia="Cambria" w:hAnsi="Verdana" w:cs="Cambria"/>
          <w:sz w:val="20"/>
          <w:szCs w:val="20"/>
          <w:u w:val="single"/>
          <w:lang w:val="en-GB"/>
        </w:rPr>
      </w:pPr>
      <w:r w:rsidRPr="007567DC">
        <w:rPr>
          <w:rFonts w:ascii="Verdana" w:eastAsia="Cambria" w:hAnsi="Verdana" w:cs="Cambria"/>
          <w:sz w:val="20"/>
          <w:szCs w:val="20"/>
          <w:u w:val="single"/>
          <w:lang w:val="en-GB"/>
        </w:rPr>
        <w:t>General qualifications</w:t>
      </w:r>
    </w:p>
    <w:p w14:paraId="6B5EC4D4" w14:textId="77777777" w:rsidR="002E60E1" w:rsidRPr="00994F85" w:rsidRDefault="00DB4D93" w:rsidP="00994F85">
      <w:pPr>
        <w:pStyle w:val="ListParagraph"/>
        <w:numPr>
          <w:ilvl w:val="0"/>
          <w:numId w:val="11"/>
        </w:numPr>
        <w:spacing w:before="100" w:after="100"/>
        <w:jc w:val="both"/>
        <w:rPr>
          <w:rFonts w:ascii="Verdana" w:eastAsia="Cambria" w:hAnsi="Verdana" w:cs="Cambria"/>
          <w:sz w:val="20"/>
          <w:szCs w:val="20"/>
        </w:rPr>
      </w:pPr>
      <w:r w:rsidRPr="00994F85">
        <w:rPr>
          <w:rFonts w:ascii="Verdana" w:eastAsia="Cambria" w:hAnsi="Verdana" w:cs="Cambria"/>
          <w:color w:val="000000"/>
          <w:sz w:val="20"/>
          <w:szCs w:val="20"/>
        </w:rPr>
        <w:t>An advanced university degree (Master's degree or equivalent) in the fields of law, criminology, public administration, political science, international relations or related fields of criminal justice, crime prevention and/or law enforcement;</w:t>
      </w:r>
    </w:p>
    <w:p w14:paraId="1A7CE71A" w14:textId="7CC6190E" w:rsidR="002E60E1" w:rsidRPr="00F92ACD" w:rsidRDefault="00E63694" w:rsidP="00C70A24">
      <w:pPr>
        <w:pStyle w:val="ListParagraph"/>
        <w:numPr>
          <w:ilvl w:val="0"/>
          <w:numId w:val="11"/>
        </w:numPr>
        <w:spacing w:before="100" w:after="100"/>
        <w:jc w:val="both"/>
        <w:rPr>
          <w:rFonts w:ascii="Verdana" w:eastAsia="Cambria" w:hAnsi="Verdana" w:cs="Cambria"/>
          <w:sz w:val="20"/>
          <w:szCs w:val="20"/>
        </w:rPr>
      </w:pPr>
      <w:r>
        <w:rPr>
          <w:rFonts w:ascii="Verdana" w:eastAsia="Cambria" w:hAnsi="Verdana" w:cs="Cambria"/>
          <w:color w:val="000000"/>
          <w:sz w:val="20"/>
          <w:szCs w:val="20"/>
        </w:rPr>
        <w:t>At least 5</w:t>
      </w:r>
      <w:r w:rsidR="00DB4D93" w:rsidRPr="00994F85">
        <w:rPr>
          <w:rFonts w:ascii="Verdana" w:eastAsia="Cambria" w:hAnsi="Verdana" w:cs="Cambria"/>
          <w:color w:val="000000"/>
          <w:sz w:val="20"/>
          <w:szCs w:val="20"/>
        </w:rPr>
        <w:t xml:space="preserve"> years of professional experience in the </w:t>
      </w:r>
      <w:r w:rsidR="00C70A24">
        <w:rPr>
          <w:rFonts w:ascii="Verdana" w:eastAsia="Cambria" w:hAnsi="Verdana" w:cs="Cambria"/>
          <w:color w:val="000000"/>
          <w:sz w:val="20"/>
          <w:szCs w:val="20"/>
        </w:rPr>
        <w:t>thematic areas relevant for the respective directive/proposal for directive (as described above).</w:t>
      </w:r>
    </w:p>
    <w:p w14:paraId="56BC24B2" w14:textId="545E1E6A" w:rsidR="00B90B1A" w:rsidRPr="00F92ACD" w:rsidRDefault="00B90B1A" w:rsidP="00C70A24">
      <w:pPr>
        <w:pStyle w:val="ListParagraph"/>
        <w:numPr>
          <w:ilvl w:val="0"/>
          <w:numId w:val="11"/>
        </w:numPr>
        <w:spacing w:before="100" w:after="100"/>
        <w:jc w:val="both"/>
        <w:rPr>
          <w:rFonts w:ascii="Verdana" w:eastAsia="Cambria" w:hAnsi="Verdana" w:cs="Cambria"/>
          <w:sz w:val="20"/>
          <w:szCs w:val="20"/>
        </w:rPr>
      </w:pPr>
      <w:r>
        <w:rPr>
          <w:rFonts w:ascii="Verdana" w:eastAsia="Cambria" w:hAnsi="Verdana" w:cs="Cambria"/>
          <w:color w:val="000000"/>
          <w:sz w:val="20"/>
          <w:szCs w:val="20"/>
        </w:rPr>
        <w:t xml:space="preserve">Experience from </w:t>
      </w:r>
      <w:r w:rsidR="001E2627">
        <w:rPr>
          <w:rFonts w:ascii="Verdana" w:eastAsia="Cambria" w:hAnsi="Verdana" w:cs="Cambria"/>
          <w:color w:val="000000"/>
          <w:sz w:val="20"/>
          <w:szCs w:val="20"/>
        </w:rPr>
        <w:t xml:space="preserve">writing policy briefs and providing legal analysis of EU directives. </w:t>
      </w:r>
    </w:p>
    <w:p w14:paraId="39C19E74" w14:textId="23078320" w:rsidR="001E2627" w:rsidRPr="00C70A24" w:rsidRDefault="001E2627" w:rsidP="00C70A24">
      <w:pPr>
        <w:pStyle w:val="ListParagraph"/>
        <w:numPr>
          <w:ilvl w:val="0"/>
          <w:numId w:val="11"/>
        </w:numPr>
        <w:spacing w:before="100" w:after="100"/>
        <w:jc w:val="both"/>
        <w:rPr>
          <w:rFonts w:ascii="Verdana" w:eastAsia="Cambria" w:hAnsi="Verdana" w:cs="Cambria"/>
          <w:sz w:val="20"/>
          <w:szCs w:val="20"/>
        </w:rPr>
      </w:pPr>
      <w:r>
        <w:rPr>
          <w:rFonts w:ascii="Verdana" w:eastAsia="Cambria" w:hAnsi="Verdana" w:cs="Cambria"/>
          <w:color w:val="000000"/>
          <w:sz w:val="20"/>
          <w:szCs w:val="20"/>
        </w:rPr>
        <w:t>Experience from working with EU integration processes is an asset.</w:t>
      </w:r>
    </w:p>
    <w:p w14:paraId="081D3AD6" w14:textId="23927DBA" w:rsidR="002E60E1" w:rsidRPr="00994F85" w:rsidRDefault="00DB4D93" w:rsidP="00570466">
      <w:pPr>
        <w:widowControl w:val="0"/>
        <w:spacing w:before="100" w:after="100" w:line="240" w:lineRule="auto"/>
        <w:jc w:val="both"/>
        <w:rPr>
          <w:rFonts w:ascii="Verdana" w:eastAsia="Cambria" w:hAnsi="Verdana" w:cs="Cambria"/>
          <w:sz w:val="20"/>
          <w:szCs w:val="20"/>
          <w:u w:val="single"/>
          <w:lang w:val="en-GB"/>
        </w:rPr>
      </w:pPr>
      <w:r w:rsidRPr="00994F85">
        <w:rPr>
          <w:rFonts w:ascii="Verdana" w:eastAsia="Cambria" w:hAnsi="Verdana" w:cs="Cambria"/>
          <w:sz w:val="20"/>
          <w:szCs w:val="20"/>
          <w:u w:val="single"/>
          <w:lang w:val="en-GB"/>
        </w:rPr>
        <w:t>Experience with the region and languages</w:t>
      </w:r>
    </w:p>
    <w:p w14:paraId="6466EB5F" w14:textId="7D3FA7A5" w:rsidR="002E60E1" w:rsidRPr="00994F85" w:rsidRDefault="00DB4D93" w:rsidP="00994F85">
      <w:pPr>
        <w:pStyle w:val="ListParagraph"/>
        <w:numPr>
          <w:ilvl w:val="0"/>
          <w:numId w:val="10"/>
        </w:numPr>
        <w:spacing w:before="100" w:after="100"/>
        <w:ind w:left="709" w:hanging="283"/>
        <w:jc w:val="both"/>
        <w:rPr>
          <w:rFonts w:ascii="Verdana" w:eastAsia="Cambria" w:hAnsi="Verdana" w:cs="Cambria"/>
          <w:sz w:val="20"/>
          <w:szCs w:val="20"/>
        </w:rPr>
      </w:pPr>
      <w:r w:rsidRPr="00994F85">
        <w:rPr>
          <w:rFonts w:ascii="Verdana" w:eastAsia="Cambria" w:hAnsi="Verdana" w:cs="Cambria"/>
          <w:sz w:val="20"/>
          <w:szCs w:val="20"/>
        </w:rPr>
        <w:t xml:space="preserve">Previous experience working with/knowledge of </w:t>
      </w:r>
      <w:r w:rsidR="00994F85">
        <w:rPr>
          <w:rFonts w:ascii="Verdana" w:eastAsia="Cambria" w:hAnsi="Verdana" w:cs="Cambria"/>
          <w:sz w:val="20"/>
          <w:szCs w:val="20"/>
        </w:rPr>
        <w:t xml:space="preserve">legal </w:t>
      </w:r>
      <w:r w:rsidRPr="00994F85">
        <w:rPr>
          <w:rFonts w:ascii="Verdana" w:eastAsia="Cambria" w:hAnsi="Verdana" w:cs="Cambria"/>
          <w:sz w:val="20"/>
          <w:szCs w:val="20"/>
        </w:rPr>
        <w:t xml:space="preserve">system </w:t>
      </w:r>
      <w:r w:rsidR="00994F85">
        <w:rPr>
          <w:rFonts w:ascii="Verdana" w:eastAsia="Cambria" w:hAnsi="Verdana" w:cs="Cambria"/>
          <w:sz w:val="20"/>
          <w:szCs w:val="20"/>
        </w:rPr>
        <w:t>of</w:t>
      </w:r>
      <w:r w:rsidRPr="00994F85">
        <w:rPr>
          <w:rFonts w:ascii="Verdana" w:eastAsia="Cambria" w:hAnsi="Verdana" w:cs="Cambria"/>
          <w:sz w:val="20"/>
          <w:szCs w:val="20"/>
        </w:rPr>
        <w:t xml:space="preserve"> Ukraine/region is an asset;</w:t>
      </w:r>
    </w:p>
    <w:p w14:paraId="32E3D9AD" w14:textId="4EEA7046" w:rsidR="002E60E1" w:rsidRPr="00994F85" w:rsidRDefault="00DB4D93" w:rsidP="00994F85">
      <w:pPr>
        <w:pStyle w:val="ListParagraph"/>
        <w:numPr>
          <w:ilvl w:val="0"/>
          <w:numId w:val="10"/>
        </w:numPr>
        <w:spacing w:before="100" w:after="100"/>
        <w:ind w:left="709" w:hanging="283"/>
        <w:jc w:val="both"/>
        <w:rPr>
          <w:rFonts w:ascii="Verdana" w:eastAsia="Cambria" w:hAnsi="Verdana" w:cs="Cambria"/>
          <w:sz w:val="20"/>
          <w:szCs w:val="20"/>
        </w:rPr>
      </w:pPr>
      <w:r w:rsidRPr="00994F85">
        <w:rPr>
          <w:rFonts w:ascii="Verdana" w:eastAsia="Cambria" w:hAnsi="Verdana" w:cs="Cambria"/>
          <w:sz w:val="20"/>
          <w:szCs w:val="20"/>
        </w:rPr>
        <w:t xml:space="preserve">Fluency in written and oral English. </w:t>
      </w:r>
    </w:p>
    <w:p w14:paraId="6A22A1AE" w14:textId="77777777" w:rsidR="002E60E1" w:rsidRPr="00672909" w:rsidRDefault="002E60E1" w:rsidP="00F62318">
      <w:pPr>
        <w:spacing w:before="100" w:after="100" w:line="240" w:lineRule="auto"/>
        <w:jc w:val="both"/>
        <w:rPr>
          <w:rFonts w:ascii="Verdana" w:eastAsia="Cambria" w:hAnsi="Verdana" w:cs="Cambria"/>
          <w:sz w:val="20"/>
          <w:szCs w:val="20"/>
          <w:lang w:val="en-GB"/>
        </w:rPr>
      </w:pPr>
    </w:p>
    <w:p w14:paraId="4642D150" w14:textId="200F48B0" w:rsidR="002E60E1" w:rsidRPr="006113F1" w:rsidRDefault="00DB4D93" w:rsidP="00F62318">
      <w:pPr>
        <w:numPr>
          <w:ilvl w:val="0"/>
          <w:numId w:val="7"/>
        </w:numPr>
        <w:pBdr>
          <w:top w:val="nil"/>
          <w:left w:val="nil"/>
          <w:bottom w:val="nil"/>
          <w:right w:val="nil"/>
          <w:between w:val="nil"/>
        </w:pBdr>
        <w:tabs>
          <w:tab w:val="left" w:pos="368"/>
        </w:tabs>
        <w:spacing w:before="100" w:after="100" w:line="240" w:lineRule="auto"/>
        <w:jc w:val="both"/>
        <w:rPr>
          <w:rFonts w:ascii="Verdana" w:eastAsia="Cambria" w:hAnsi="Verdana" w:cs="Cambria"/>
          <w:b/>
          <w:color w:val="000000"/>
          <w:sz w:val="20"/>
          <w:szCs w:val="20"/>
          <w:lang w:val="en-GB"/>
        </w:rPr>
      </w:pPr>
      <w:r w:rsidRPr="00672909">
        <w:rPr>
          <w:rFonts w:ascii="Verdana" w:eastAsia="Cambria" w:hAnsi="Verdana" w:cs="Cambria"/>
          <w:b/>
          <w:color w:val="000000"/>
          <w:sz w:val="20"/>
          <w:szCs w:val="20"/>
          <w:lang w:val="en-GB"/>
        </w:rPr>
        <w:t xml:space="preserve">Timeline </w:t>
      </w:r>
    </w:p>
    <w:p w14:paraId="2B503F75" w14:textId="1A7D16F1" w:rsidR="002E60E1" w:rsidRDefault="00DB4D93" w:rsidP="006113F1">
      <w:pPr>
        <w:tabs>
          <w:tab w:val="left" w:pos="368"/>
        </w:tabs>
        <w:spacing w:before="100" w:after="100" w:line="240" w:lineRule="auto"/>
        <w:jc w:val="both"/>
        <w:rPr>
          <w:rFonts w:ascii="Verdana" w:eastAsia="Cambria" w:hAnsi="Verdana" w:cs="Cambria"/>
          <w:sz w:val="20"/>
          <w:szCs w:val="20"/>
          <w:lang w:val="en-GB"/>
        </w:rPr>
      </w:pPr>
      <w:r w:rsidRPr="00672909">
        <w:rPr>
          <w:rFonts w:ascii="Verdana" w:eastAsia="Cambria" w:hAnsi="Verdana" w:cs="Cambria"/>
          <w:sz w:val="20"/>
          <w:szCs w:val="20"/>
          <w:lang w:val="en-GB"/>
        </w:rPr>
        <w:t xml:space="preserve">The intended commencement date is the date of signature of the contract by both parties and the period of implementation of the contract will be up to </w:t>
      </w:r>
      <w:r w:rsidR="006113F1">
        <w:rPr>
          <w:rFonts w:ascii="Verdana" w:eastAsia="Cambria" w:hAnsi="Verdana" w:cs="Cambria"/>
          <w:sz w:val="20"/>
          <w:szCs w:val="20"/>
          <w:lang w:val="en-GB"/>
        </w:rPr>
        <w:t>3</w:t>
      </w:r>
      <w:r w:rsidR="00D5762E">
        <w:rPr>
          <w:rFonts w:ascii="Verdana" w:eastAsia="Cambria" w:hAnsi="Verdana" w:cs="Cambria"/>
          <w:sz w:val="20"/>
          <w:szCs w:val="20"/>
          <w:lang w:val="en-GB"/>
        </w:rPr>
        <w:t xml:space="preserve"> months, with an approximate </w:t>
      </w:r>
      <w:r w:rsidRPr="00672909">
        <w:rPr>
          <w:rFonts w:ascii="Verdana" w:eastAsia="Cambria" w:hAnsi="Verdana" w:cs="Cambria"/>
          <w:sz w:val="20"/>
          <w:szCs w:val="20"/>
          <w:lang w:val="en-GB"/>
        </w:rPr>
        <w:t xml:space="preserve">duration of </w:t>
      </w:r>
      <w:r w:rsidR="006113F1">
        <w:rPr>
          <w:rFonts w:ascii="Verdana" w:eastAsia="Cambria" w:hAnsi="Verdana" w:cs="Cambria"/>
          <w:sz w:val="20"/>
          <w:szCs w:val="20"/>
          <w:lang w:val="en-GB"/>
        </w:rPr>
        <w:t>15</w:t>
      </w:r>
      <w:r w:rsidRPr="00672909">
        <w:rPr>
          <w:rFonts w:ascii="Verdana" w:eastAsia="Cambria" w:hAnsi="Verdana" w:cs="Cambria"/>
          <w:sz w:val="20"/>
          <w:szCs w:val="20"/>
          <w:lang w:val="en-GB"/>
        </w:rPr>
        <w:t xml:space="preserve"> working days.</w:t>
      </w:r>
      <w:bookmarkStart w:id="1" w:name="_heading=h.3dy6vkm" w:colFirst="0" w:colLast="0"/>
      <w:bookmarkEnd w:id="1"/>
    </w:p>
    <w:p w14:paraId="3F77C744" w14:textId="77777777" w:rsidR="007567DC" w:rsidRPr="006113F1" w:rsidRDefault="007567DC" w:rsidP="006113F1">
      <w:pPr>
        <w:tabs>
          <w:tab w:val="left" w:pos="368"/>
        </w:tabs>
        <w:spacing w:before="100" w:after="100" w:line="240" w:lineRule="auto"/>
        <w:jc w:val="both"/>
        <w:rPr>
          <w:rFonts w:ascii="Verdana" w:eastAsia="Cambria" w:hAnsi="Verdana" w:cs="Cambria"/>
          <w:sz w:val="20"/>
          <w:szCs w:val="20"/>
          <w:lang w:val="en-GB"/>
        </w:rPr>
      </w:pPr>
    </w:p>
    <w:p w14:paraId="39B84CB1" w14:textId="70029566" w:rsidR="002E60E1" w:rsidRPr="006113F1" w:rsidRDefault="00DB4D93" w:rsidP="00F62318">
      <w:pPr>
        <w:numPr>
          <w:ilvl w:val="0"/>
          <w:numId w:val="7"/>
        </w:numPr>
        <w:pBdr>
          <w:top w:val="nil"/>
          <w:left w:val="nil"/>
          <w:bottom w:val="nil"/>
          <w:right w:val="nil"/>
          <w:between w:val="nil"/>
        </w:pBdr>
        <w:spacing w:before="100" w:after="100" w:line="240" w:lineRule="auto"/>
        <w:jc w:val="both"/>
        <w:rPr>
          <w:rFonts w:ascii="Verdana" w:eastAsia="Cambria" w:hAnsi="Verdana" w:cs="Cambria"/>
          <w:b/>
          <w:color w:val="000000"/>
          <w:sz w:val="20"/>
          <w:szCs w:val="20"/>
          <w:lang w:val="en-GB"/>
        </w:rPr>
      </w:pPr>
      <w:r w:rsidRPr="00672909">
        <w:rPr>
          <w:rFonts w:ascii="Verdana" w:eastAsia="Cambria" w:hAnsi="Verdana" w:cs="Cambria"/>
          <w:b/>
          <w:color w:val="000000"/>
          <w:sz w:val="20"/>
          <w:szCs w:val="20"/>
          <w:lang w:val="en-GB"/>
        </w:rPr>
        <w:t>Monitoring and evaluation</w:t>
      </w:r>
    </w:p>
    <w:p w14:paraId="6E62FDF0" w14:textId="77777777" w:rsidR="002E60E1" w:rsidRPr="00672909" w:rsidRDefault="00DB4D93" w:rsidP="00F62318">
      <w:pPr>
        <w:pBdr>
          <w:top w:val="nil"/>
          <w:left w:val="nil"/>
          <w:bottom w:val="nil"/>
          <w:right w:val="nil"/>
          <w:between w:val="nil"/>
        </w:pBdr>
        <w:tabs>
          <w:tab w:val="left" w:pos="2161"/>
        </w:tabs>
        <w:spacing w:before="100" w:after="100" w:line="240" w:lineRule="auto"/>
        <w:jc w:val="both"/>
        <w:rPr>
          <w:rFonts w:ascii="Verdana" w:eastAsia="Cambria" w:hAnsi="Verdana" w:cs="Cambria"/>
          <w:color w:val="000000"/>
          <w:sz w:val="20"/>
          <w:szCs w:val="20"/>
          <w:u w:val="single"/>
          <w:lang w:val="en-GB"/>
        </w:rPr>
      </w:pPr>
      <w:r w:rsidRPr="00672909">
        <w:rPr>
          <w:rFonts w:ascii="Verdana" w:eastAsia="Cambria" w:hAnsi="Verdana" w:cs="Cambria"/>
          <w:color w:val="000000"/>
          <w:sz w:val="20"/>
          <w:szCs w:val="20"/>
          <w:u w:val="single"/>
          <w:lang w:val="en-GB"/>
        </w:rPr>
        <w:t>Definition of indicators</w:t>
      </w:r>
    </w:p>
    <w:p w14:paraId="3F2906AA" w14:textId="0613821A" w:rsidR="002E60E1" w:rsidRPr="006113F1" w:rsidRDefault="00DB4D93" w:rsidP="00F62318">
      <w:pPr>
        <w:pBdr>
          <w:top w:val="nil"/>
          <w:left w:val="nil"/>
          <w:bottom w:val="nil"/>
          <w:right w:val="nil"/>
          <w:between w:val="nil"/>
        </w:pBdr>
        <w:tabs>
          <w:tab w:val="left" w:pos="2161"/>
        </w:tabs>
        <w:spacing w:before="100" w:after="100" w:line="240" w:lineRule="auto"/>
        <w:jc w:val="both"/>
        <w:rPr>
          <w:rFonts w:ascii="Verdana" w:eastAsia="Cambria" w:hAnsi="Verdana" w:cs="Cambria"/>
          <w:color w:val="000000"/>
          <w:sz w:val="20"/>
          <w:szCs w:val="20"/>
          <w:lang w:val="en-GB"/>
        </w:rPr>
      </w:pPr>
      <w:r w:rsidRPr="00672909">
        <w:rPr>
          <w:rFonts w:ascii="Verdana" w:eastAsia="Cambria" w:hAnsi="Verdana" w:cs="Cambria"/>
          <w:color w:val="000000"/>
          <w:sz w:val="20"/>
          <w:szCs w:val="20"/>
          <w:lang w:val="en-GB"/>
        </w:rPr>
        <w:t xml:space="preserve">The performance of the Contractors will be judged upon reaching the purpose of this contract as well as obtaining its results, as indicated in the section “Expected Deliverables (Outputs)”. </w:t>
      </w:r>
      <w:r w:rsidR="00A76BBB">
        <w:rPr>
          <w:rFonts w:ascii="Verdana" w:eastAsia="Cambria" w:hAnsi="Verdana" w:cs="Cambria"/>
          <w:color w:val="000000"/>
          <w:sz w:val="20"/>
          <w:szCs w:val="20"/>
          <w:lang w:val="en-GB"/>
        </w:rPr>
        <w:t>Additionally</w:t>
      </w:r>
      <w:r w:rsidRPr="00672909">
        <w:rPr>
          <w:rFonts w:ascii="Verdana" w:eastAsia="Cambria" w:hAnsi="Verdana" w:cs="Cambria"/>
          <w:color w:val="000000"/>
          <w:sz w:val="20"/>
          <w:szCs w:val="20"/>
          <w:lang w:val="en-GB"/>
        </w:rPr>
        <w:t xml:space="preserve">, the performance of the Contractors will be judged upon the successful implementation of all the specific activities indicated </w:t>
      </w:r>
      <w:r w:rsidR="00A76BBB">
        <w:rPr>
          <w:rFonts w:ascii="Verdana" w:eastAsia="Cambria" w:hAnsi="Verdana" w:cs="Cambria"/>
          <w:color w:val="000000"/>
          <w:sz w:val="20"/>
          <w:szCs w:val="20"/>
          <w:lang w:val="en-GB"/>
        </w:rPr>
        <w:t xml:space="preserve">for the consultant </w:t>
      </w:r>
      <w:r w:rsidRPr="00672909">
        <w:rPr>
          <w:rFonts w:ascii="Verdana" w:eastAsia="Cambria" w:hAnsi="Verdana" w:cs="Cambria"/>
          <w:color w:val="000000"/>
          <w:sz w:val="20"/>
          <w:szCs w:val="20"/>
          <w:lang w:val="en-GB"/>
        </w:rPr>
        <w:t xml:space="preserve">in </w:t>
      </w:r>
      <w:r w:rsidR="006113F1">
        <w:rPr>
          <w:rFonts w:ascii="Verdana" w:eastAsia="Cambria" w:hAnsi="Verdana" w:cs="Cambria"/>
          <w:color w:val="000000"/>
          <w:sz w:val="20"/>
          <w:szCs w:val="20"/>
          <w:lang w:val="en-GB"/>
        </w:rPr>
        <w:t>the</w:t>
      </w:r>
      <w:r w:rsidR="00A76BBB">
        <w:rPr>
          <w:rFonts w:ascii="Verdana" w:eastAsia="Cambria" w:hAnsi="Verdana" w:cs="Cambria"/>
          <w:color w:val="000000"/>
          <w:sz w:val="20"/>
          <w:szCs w:val="20"/>
          <w:lang w:val="en-GB"/>
        </w:rPr>
        <w:t xml:space="preserve"> section “</w:t>
      </w:r>
      <w:r w:rsidRPr="00672909">
        <w:rPr>
          <w:rFonts w:ascii="Verdana" w:eastAsia="Cambria" w:hAnsi="Verdana" w:cs="Cambria"/>
          <w:color w:val="000000"/>
          <w:sz w:val="20"/>
          <w:szCs w:val="20"/>
          <w:lang w:val="en-GB"/>
        </w:rPr>
        <w:t>Scope of work” of the present document.</w:t>
      </w:r>
    </w:p>
    <w:p w14:paraId="7DF076BF" w14:textId="6280440E" w:rsidR="00A76BBB" w:rsidRDefault="00DB4D93" w:rsidP="00F62318">
      <w:pPr>
        <w:pBdr>
          <w:top w:val="nil"/>
          <w:left w:val="nil"/>
          <w:bottom w:val="nil"/>
          <w:right w:val="nil"/>
          <w:between w:val="nil"/>
        </w:pBdr>
        <w:tabs>
          <w:tab w:val="left" w:pos="2161"/>
        </w:tabs>
        <w:spacing w:before="100" w:after="100" w:line="240" w:lineRule="auto"/>
        <w:jc w:val="both"/>
        <w:rPr>
          <w:rFonts w:ascii="Verdana" w:eastAsia="Cambria" w:hAnsi="Verdana" w:cs="Cambria"/>
          <w:color w:val="000000"/>
          <w:sz w:val="20"/>
          <w:szCs w:val="20"/>
          <w:u w:val="single"/>
          <w:lang w:val="en-GB"/>
        </w:rPr>
      </w:pPr>
      <w:r w:rsidRPr="00672909">
        <w:rPr>
          <w:rFonts w:ascii="Verdana" w:eastAsia="Cambria" w:hAnsi="Verdana" w:cs="Cambria"/>
          <w:color w:val="000000"/>
          <w:sz w:val="20"/>
          <w:szCs w:val="20"/>
          <w:u w:val="single"/>
          <w:lang w:val="en-GB"/>
        </w:rPr>
        <w:t xml:space="preserve">Special requirements </w:t>
      </w:r>
    </w:p>
    <w:p w14:paraId="2B3B6C19" w14:textId="6DBFB16A" w:rsidR="00A76BBB" w:rsidRDefault="00A76BBB" w:rsidP="00F62318">
      <w:pPr>
        <w:pBdr>
          <w:top w:val="nil"/>
          <w:left w:val="nil"/>
          <w:bottom w:val="nil"/>
          <w:right w:val="nil"/>
          <w:between w:val="nil"/>
        </w:pBdr>
        <w:tabs>
          <w:tab w:val="left" w:pos="2161"/>
        </w:tabs>
        <w:spacing w:before="100" w:after="100" w:line="240" w:lineRule="auto"/>
        <w:jc w:val="both"/>
        <w:rPr>
          <w:rFonts w:ascii="Verdana" w:eastAsia="Cambria" w:hAnsi="Verdana" w:cs="Cambria"/>
          <w:color w:val="000000"/>
          <w:sz w:val="20"/>
          <w:szCs w:val="20"/>
          <w:lang w:val="en-GB"/>
        </w:rPr>
      </w:pPr>
      <w:r w:rsidRPr="00A76BBB">
        <w:rPr>
          <w:rFonts w:ascii="Verdana" w:eastAsia="Cambria" w:hAnsi="Verdana" w:cs="Cambria"/>
          <w:color w:val="000000"/>
          <w:sz w:val="20"/>
          <w:szCs w:val="20"/>
          <w:lang w:val="en-GB"/>
        </w:rPr>
        <w:t>By signing the contract, the contractor (and its representatives) agree</w:t>
      </w:r>
      <w:r>
        <w:rPr>
          <w:rFonts w:ascii="Verdana" w:eastAsia="Cambria" w:hAnsi="Verdana" w:cs="Cambria"/>
          <w:color w:val="000000"/>
          <w:sz w:val="20"/>
          <w:szCs w:val="20"/>
          <w:lang w:val="en-GB"/>
        </w:rPr>
        <w:t>s</w:t>
      </w:r>
      <w:r w:rsidRPr="00A76BBB">
        <w:rPr>
          <w:rFonts w:ascii="Verdana" w:eastAsia="Cambria" w:hAnsi="Verdana" w:cs="Cambria"/>
          <w:color w:val="000000"/>
          <w:sz w:val="20"/>
          <w:szCs w:val="20"/>
          <w:lang w:val="en-GB"/>
        </w:rPr>
        <w:t xml:space="preserve"> to hold in trust and</w:t>
      </w:r>
      <w:r>
        <w:rPr>
          <w:rFonts w:ascii="Verdana" w:eastAsia="Cambria" w:hAnsi="Verdana" w:cs="Cambria"/>
          <w:color w:val="000000"/>
          <w:sz w:val="20"/>
          <w:szCs w:val="20"/>
          <w:lang w:val="en-GB"/>
        </w:rPr>
        <w:t xml:space="preserve"> </w:t>
      </w:r>
      <w:r w:rsidRPr="00A76BBB">
        <w:rPr>
          <w:rFonts w:ascii="Verdana" w:eastAsia="Cambria" w:hAnsi="Verdana" w:cs="Cambria"/>
          <w:color w:val="000000"/>
          <w:sz w:val="20"/>
          <w:szCs w:val="20"/>
          <w:lang w:val="en-GB"/>
        </w:rPr>
        <w:t>confidence any information or documents (</w:t>
      </w:r>
      <w:r>
        <w:rPr>
          <w:rFonts w:ascii="Verdana" w:eastAsia="Cambria" w:hAnsi="Verdana" w:cs="Cambria"/>
          <w:color w:val="000000"/>
          <w:sz w:val="20"/>
          <w:szCs w:val="20"/>
          <w:lang w:val="en-GB"/>
        </w:rPr>
        <w:t>“</w:t>
      </w:r>
      <w:r w:rsidRPr="00A76BBB">
        <w:rPr>
          <w:rFonts w:ascii="Verdana" w:eastAsia="Cambria" w:hAnsi="Verdana" w:cs="Cambria"/>
          <w:color w:val="000000"/>
          <w:sz w:val="20"/>
          <w:szCs w:val="20"/>
          <w:lang w:val="en-GB"/>
        </w:rPr>
        <w:t>confidential information</w:t>
      </w:r>
      <w:r>
        <w:rPr>
          <w:rFonts w:ascii="Verdana" w:eastAsia="Cambria" w:hAnsi="Verdana" w:cs="Cambria"/>
          <w:color w:val="000000"/>
          <w:sz w:val="20"/>
          <w:szCs w:val="20"/>
          <w:lang w:val="en-GB"/>
        </w:rPr>
        <w:t>”</w:t>
      </w:r>
      <w:r w:rsidRPr="00A76BBB">
        <w:rPr>
          <w:rFonts w:ascii="Verdana" w:eastAsia="Cambria" w:hAnsi="Verdana" w:cs="Cambria"/>
          <w:color w:val="000000"/>
          <w:sz w:val="20"/>
          <w:szCs w:val="20"/>
          <w:lang w:val="en-GB"/>
        </w:rPr>
        <w:t>), disclosed to the</w:t>
      </w:r>
      <w:r>
        <w:rPr>
          <w:rFonts w:ascii="Verdana" w:eastAsia="Cambria" w:hAnsi="Verdana" w:cs="Cambria"/>
          <w:color w:val="000000"/>
          <w:sz w:val="20"/>
          <w:szCs w:val="20"/>
          <w:lang w:val="en-GB"/>
        </w:rPr>
        <w:t xml:space="preserve"> </w:t>
      </w:r>
      <w:r w:rsidRPr="00A76BBB">
        <w:rPr>
          <w:rFonts w:ascii="Verdana" w:eastAsia="Cambria" w:hAnsi="Verdana" w:cs="Cambria"/>
          <w:color w:val="000000"/>
          <w:sz w:val="20"/>
          <w:szCs w:val="20"/>
          <w:lang w:val="en-GB"/>
        </w:rPr>
        <w:t>contractor or discovered by the contractor or prepared by the contractor in the course of</w:t>
      </w:r>
      <w:r>
        <w:rPr>
          <w:rFonts w:ascii="Verdana" w:eastAsia="Cambria" w:hAnsi="Verdana" w:cs="Cambria"/>
          <w:color w:val="000000"/>
          <w:sz w:val="20"/>
          <w:szCs w:val="20"/>
          <w:lang w:val="en-GB"/>
        </w:rPr>
        <w:t xml:space="preserve"> </w:t>
      </w:r>
      <w:r w:rsidRPr="00A76BBB">
        <w:rPr>
          <w:rFonts w:ascii="Verdana" w:eastAsia="Cambria" w:hAnsi="Verdana" w:cs="Cambria"/>
          <w:color w:val="000000"/>
          <w:sz w:val="20"/>
          <w:szCs w:val="20"/>
          <w:lang w:val="en-GB"/>
        </w:rPr>
        <w:t>or</w:t>
      </w:r>
      <w:r>
        <w:rPr>
          <w:rFonts w:ascii="Verdana" w:eastAsia="Cambria" w:hAnsi="Verdana" w:cs="Cambria"/>
          <w:color w:val="000000"/>
          <w:sz w:val="20"/>
          <w:szCs w:val="20"/>
          <w:lang w:val="en-GB"/>
        </w:rPr>
        <w:t xml:space="preserve"> </w:t>
      </w:r>
      <w:r w:rsidRPr="00A76BBB">
        <w:rPr>
          <w:rFonts w:ascii="Verdana" w:eastAsia="Cambria" w:hAnsi="Verdana" w:cs="Cambria"/>
          <w:color w:val="000000"/>
          <w:sz w:val="20"/>
          <w:szCs w:val="20"/>
          <w:lang w:val="en-GB"/>
        </w:rPr>
        <w:t>as a result of the implementation of the contract, and agrees that it shall be used only for</w:t>
      </w:r>
      <w:r>
        <w:rPr>
          <w:rFonts w:ascii="Verdana" w:eastAsia="Cambria" w:hAnsi="Verdana" w:cs="Cambria"/>
          <w:color w:val="000000"/>
          <w:sz w:val="20"/>
          <w:szCs w:val="20"/>
          <w:lang w:val="en-GB"/>
        </w:rPr>
        <w:t xml:space="preserve"> </w:t>
      </w:r>
      <w:r w:rsidRPr="00A76BBB">
        <w:rPr>
          <w:rFonts w:ascii="Verdana" w:eastAsia="Cambria" w:hAnsi="Verdana" w:cs="Cambria"/>
          <w:color w:val="000000"/>
          <w:sz w:val="20"/>
          <w:szCs w:val="20"/>
          <w:lang w:val="en-GB"/>
        </w:rPr>
        <w:t>the purposes of the contract implementation and shall not be disclosed to any third party</w:t>
      </w:r>
      <w:r>
        <w:rPr>
          <w:rFonts w:ascii="Verdana" w:eastAsia="Cambria" w:hAnsi="Verdana" w:cs="Cambria"/>
          <w:color w:val="000000"/>
          <w:sz w:val="20"/>
          <w:szCs w:val="20"/>
          <w:lang w:val="en-GB"/>
        </w:rPr>
        <w:t xml:space="preserve"> </w:t>
      </w:r>
      <w:r w:rsidRPr="00A76BBB">
        <w:rPr>
          <w:rFonts w:ascii="Verdana" w:eastAsia="Cambria" w:hAnsi="Verdana" w:cs="Cambria"/>
          <w:color w:val="000000"/>
          <w:sz w:val="20"/>
          <w:szCs w:val="20"/>
          <w:lang w:val="en-GB"/>
        </w:rPr>
        <w:t>without EUACI authorization.</w:t>
      </w:r>
    </w:p>
    <w:p w14:paraId="1B541743" w14:textId="77777777" w:rsidR="007567DC" w:rsidRPr="00A76BBB" w:rsidRDefault="007567DC" w:rsidP="00F62318">
      <w:pPr>
        <w:pBdr>
          <w:top w:val="nil"/>
          <w:left w:val="nil"/>
          <w:bottom w:val="nil"/>
          <w:right w:val="nil"/>
          <w:between w:val="nil"/>
        </w:pBdr>
        <w:tabs>
          <w:tab w:val="left" w:pos="2161"/>
        </w:tabs>
        <w:spacing w:before="100" w:after="100" w:line="240" w:lineRule="auto"/>
        <w:jc w:val="both"/>
        <w:rPr>
          <w:rFonts w:ascii="Verdana" w:eastAsia="Cambria" w:hAnsi="Verdana" w:cs="Cambria"/>
          <w:color w:val="000000"/>
          <w:sz w:val="20"/>
          <w:szCs w:val="20"/>
          <w:lang w:val="en-GB"/>
        </w:rPr>
      </w:pPr>
    </w:p>
    <w:p w14:paraId="677D0558" w14:textId="5F261DC6" w:rsidR="002E60E1" w:rsidRPr="006113F1" w:rsidRDefault="00DB4D93" w:rsidP="006113F1">
      <w:pPr>
        <w:numPr>
          <w:ilvl w:val="0"/>
          <w:numId w:val="7"/>
        </w:numPr>
        <w:pBdr>
          <w:top w:val="nil"/>
          <w:left w:val="nil"/>
          <w:bottom w:val="nil"/>
          <w:right w:val="nil"/>
          <w:between w:val="nil"/>
        </w:pBdr>
        <w:spacing w:before="100" w:after="100" w:line="240" w:lineRule="auto"/>
        <w:rPr>
          <w:rFonts w:ascii="Verdana" w:eastAsia="Cambria" w:hAnsi="Verdana" w:cs="Cambria"/>
          <w:b/>
          <w:color w:val="000000"/>
          <w:sz w:val="20"/>
          <w:szCs w:val="20"/>
          <w:lang w:val="en-GB"/>
        </w:rPr>
      </w:pPr>
      <w:r w:rsidRPr="00672909">
        <w:rPr>
          <w:rFonts w:ascii="Verdana" w:eastAsia="Cambria" w:hAnsi="Verdana" w:cs="Cambria"/>
          <w:b/>
          <w:color w:val="000000"/>
          <w:sz w:val="20"/>
          <w:szCs w:val="20"/>
          <w:lang w:val="en-GB"/>
        </w:rPr>
        <w:t>Cross-cutting issues (integration of the youth, equal opportunities)</w:t>
      </w:r>
    </w:p>
    <w:p w14:paraId="1BF6102C" w14:textId="4E145D6B" w:rsidR="002E60E1" w:rsidRDefault="00DB4D93" w:rsidP="00A76BBB">
      <w:pPr>
        <w:spacing w:before="100" w:after="100" w:line="240" w:lineRule="auto"/>
        <w:jc w:val="both"/>
        <w:rPr>
          <w:rFonts w:ascii="Verdana" w:eastAsia="Cambria" w:hAnsi="Verdana" w:cs="Cambria"/>
          <w:sz w:val="20"/>
          <w:szCs w:val="20"/>
          <w:lang w:val="en-GB"/>
        </w:rPr>
      </w:pPr>
      <w:r w:rsidRPr="00672909">
        <w:rPr>
          <w:rFonts w:ascii="Verdana" w:eastAsia="Cambria" w:hAnsi="Verdana" w:cs="Cambria"/>
          <w:sz w:val="20"/>
          <w:szCs w:val="20"/>
          <w:lang w:val="en-GB"/>
        </w:rPr>
        <w:t>The project will be implemented ensuring equal opportunities for men and women and the integration of the youth.</w:t>
      </w:r>
    </w:p>
    <w:p w14:paraId="465AA947" w14:textId="77777777" w:rsidR="00A76BBB" w:rsidRPr="00672909" w:rsidRDefault="00A76BBB" w:rsidP="00A76BBB">
      <w:pPr>
        <w:spacing w:before="100" w:after="100" w:line="240" w:lineRule="auto"/>
        <w:jc w:val="both"/>
        <w:rPr>
          <w:rFonts w:ascii="Verdana" w:eastAsia="Cambria" w:hAnsi="Verdana" w:cs="Cambria"/>
          <w:sz w:val="20"/>
          <w:szCs w:val="20"/>
          <w:lang w:val="en-GB"/>
        </w:rPr>
      </w:pPr>
    </w:p>
    <w:p w14:paraId="49D72D84" w14:textId="77777777" w:rsidR="002E60E1" w:rsidRPr="00A76BBB" w:rsidRDefault="00DB4D93" w:rsidP="007567DC">
      <w:pPr>
        <w:spacing w:before="100" w:after="100" w:line="240" w:lineRule="auto"/>
        <w:ind w:firstLine="709"/>
        <w:jc w:val="both"/>
        <w:rPr>
          <w:rFonts w:ascii="Verdana" w:eastAsia="Cambria" w:hAnsi="Verdana" w:cs="Cambria"/>
          <w:b/>
          <w:bCs/>
          <w:color w:val="000000"/>
          <w:sz w:val="20"/>
          <w:szCs w:val="20"/>
          <w:lang w:val="en-GB"/>
        </w:rPr>
      </w:pPr>
      <w:r w:rsidRPr="00A76BBB">
        <w:rPr>
          <w:rFonts w:ascii="Verdana" w:eastAsia="Cambria" w:hAnsi="Verdana" w:cs="Cambria"/>
          <w:b/>
          <w:bCs/>
          <w:color w:val="000000"/>
          <w:sz w:val="20"/>
          <w:szCs w:val="20"/>
          <w:lang w:val="en-GB"/>
        </w:rPr>
        <w:t>HOW TO APPLY</w:t>
      </w:r>
    </w:p>
    <w:p w14:paraId="5EFA105F" w14:textId="16C5E9CC" w:rsidR="002E60E1" w:rsidRPr="00672909" w:rsidRDefault="00DB4D93" w:rsidP="00F62318">
      <w:pPr>
        <w:spacing w:before="100" w:after="100" w:line="240" w:lineRule="auto"/>
        <w:jc w:val="both"/>
        <w:rPr>
          <w:rFonts w:ascii="Verdana" w:eastAsia="Cambria" w:hAnsi="Verdana" w:cs="Cambria"/>
          <w:color w:val="000000"/>
          <w:sz w:val="20"/>
          <w:szCs w:val="20"/>
          <w:lang w:val="en-GB"/>
        </w:rPr>
      </w:pPr>
      <w:r w:rsidRPr="00672909">
        <w:rPr>
          <w:rFonts w:ascii="Verdana" w:eastAsia="Cambria" w:hAnsi="Verdana" w:cs="Cambria"/>
          <w:color w:val="000000"/>
          <w:sz w:val="20"/>
          <w:szCs w:val="20"/>
          <w:lang w:val="en-GB"/>
        </w:rPr>
        <w:t xml:space="preserve">Deadline for submitting the proposals is </w:t>
      </w:r>
      <w:r w:rsidR="00A42364">
        <w:rPr>
          <w:rFonts w:ascii="Verdana" w:eastAsia="Cambria" w:hAnsi="Verdana" w:cs="Cambria"/>
          <w:b/>
          <w:color w:val="000000"/>
          <w:sz w:val="20"/>
          <w:szCs w:val="20"/>
          <w:lang w:val="uk-UA"/>
        </w:rPr>
        <w:t>9</w:t>
      </w:r>
      <w:r w:rsidRPr="00672909">
        <w:rPr>
          <w:rFonts w:ascii="Verdana" w:eastAsia="Cambria" w:hAnsi="Verdana" w:cs="Cambria"/>
          <w:b/>
          <w:color w:val="000000"/>
          <w:sz w:val="20"/>
          <w:szCs w:val="20"/>
          <w:lang w:val="en-GB"/>
        </w:rPr>
        <w:t xml:space="preserve"> </w:t>
      </w:r>
      <w:r w:rsidR="00225522">
        <w:rPr>
          <w:rFonts w:ascii="Verdana" w:eastAsia="Cambria" w:hAnsi="Verdana" w:cs="Cambria"/>
          <w:b/>
          <w:color w:val="000000"/>
          <w:sz w:val="20"/>
          <w:szCs w:val="20"/>
          <w:lang w:val="en-GB"/>
        </w:rPr>
        <w:t>October</w:t>
      </w:r>
      <w:r w:rsidRPr="00672909">
        <w:rPr>
          <w:rFonts w:ascii="Verdana" w:eastAsia="Cambria" w:hAnsi="Verdana" w:cs="Cambria"/>
          <w:b/>
          <w:color w:val="000000"/>
          <w:sz w:val="20"/>
          <w:szCs w:val="20"/>
          <w:lang w:val="en-GB"/>
        </w:rPr>
        <w:t xml:space="preserve"> 202</w:t>
      </w:r>
      <w:r w:rsidR="006113F1">
        <w:rPr>
          <w:rFonts w:ascii="Verdana" w:eastAsia="Cambria" w:hAnsi="Verdana" w:cs="Cambria"/>
          <w:b/>
          <w:color w:val="000000"/>
          <w:sz w:val="20"/>
          <w:szCs w:val="20"/>
          <w:lang w:val="en-GB"/>
        </w:rPr>
        <w:t>3</w:t>
      </w:r>
      <w:r w:rsidRPr="00672909">
        <w:rPr>
          <w:rFonts w:ascii="Verdana" w:eastAsia="Cambria" w:hAnsi="Verdana" w:cs="Cambria"/>
          <w:b/>
          <w:color w:val="000000"/>
          <w:sz w:val="20"/>
          <w:szCs w:val="20"/>
          <w:lang w:val="en-GB"/>
        </w:rPr>
        <w:t>, 1</w:t>
      </w:r>
      <w:r w:rsidR="00A42364">
        <w:rPr>
          <w:rFonts w:ascii="Verdana" w:eastAsia="Cambria" w:hAnsi="Verdana" w:cs="Cambria"/>
          <w:b/>
          <w:color w:val="000000"/>
          <w:sz w:val="20"/>
          <w:szCs w:val="20"/>
          <w:lang w:val="uk-UA"/>
        </w:rPr>
        <w:t>8</w:t>
      </w:r>
      <w:r w:rsidRPr="00672909">
        <w:rPr>
          <w:rFonts w:ascii="Verdana" w:eastAsia="Cambria" w:hAnsi="Verdana" w:cs="Cambria"/>
          <w:b/>
          <w:color w:val="000000"/>
          <w:sz w:val="20"/>
          <w:szCs w:val="20"/>
          <w:lang w:val="en-GB"/>
        </w:rPr>
        <w:t>:00 Kyiv time</w:t>
      </w:r>
      <w:r w:rsidRPr="00672909">
        <w:rPr>
          <w:rFonts w:ascii="Verdana" w:eastAsia="Cambria" w:hAnsi="Verdana" w:cs="Cambria"/>
          <w:color w:val="000000"/>
          <w:sz w:val="20"/>
          <w:szCs w:val="20"/>
          <w:lang w:val="en-GB"/>
        </w:rPr>
        <w:t>.</w:t>
      </w:r>
    </w:p>
    <w:p w14:paraId="67F1E371" w14:textId="77777777" w:rsidR="006113F1" w:rsidRDefault="00DB4D93" w:rsidP="00F62318">
      <w:pPr>
        <w:spacing w:before="100" w:after="100" w:line="240" w:lineRule="auto"/>
        <w:jc w:val="both"/>
        <w:rPr>
          <w:rFonts w:ascii="Verdana" w:eastAsia="Cambria" w:hAnsi="Verdana" w:cs="Cambria"/>
          <w:color w:val="000000"/>
          <w:sz w:val="20"/>
          <w:szCs w:val="20"/>
          <w:lang w:val="en-GB"/>
        </w:rPr>
      </w:pPr>
      <w:r w:rsidRPr="00672909">
        <w:rPr>
          <w:rFonts w:ascii="Verdana" w:eastAsia="Cambria" w:hAnsi="Verdana" w:cs="Cambria"/>
          <w:color w:val="000000"/>
          <w:sz w:val="20"/>
          <w:szCs w:val="20"/>
          <w:lang w:val="en-GB"/>
        </w:rPr>
        <w:t>The proposal shall include</w:t>
      </w:r>
      <w:r w:rsidR="006113F1">
        <w:rPr>
          <w:rFonts w:ascii="Verdana" w:eastAsia="Cambria" w:hAnsi="Verdana" w:cs="Cambria"/>
          <w:color w:val="000000"/>
          <w:sz w:val="20"/>
          <w:szCs w:val="20"/>
          <w:lang w:val="en-GB"/>
        </w:rPr>
        <w:t>:</w:t>
      </w:r>
    </w:p>
    <w:p w14:paraId="499DE2DD" w14:textId="77777777" w:rsidR="007567DC" w:rsidRDefault="00DB4D93" w:rsidP="00F62318">
      <w:pPr>
        <w:spacing w:before="100" w:after="100" w:line="240" w:lineRule="auto"/>
        <w:jc w:val="both"/>
        <w:rPr>
          <w:rFonts w:ascii="Verdana" w:eastAsia="Cambria" w:hAnsi="Verdana" w:cs="Cambria"/>
          <w:color w:val="000000"/>
          <w:sz w:val="20"/>
          <w:szCs w:val="20"/>
          <w:lang w:val="en-US"/>
        </w:rPr>
      </w:pPr>
      <w:r w:rsidRPr="00672909">
        <w:rPr>
          <w:rFonts w:ascii="Verdana" w:eastAsia="Cambria" w:hAnsi="Verdana" w:cs="Cambria"/>
          <w:color w:val="000000"/>
          <w:sz w:val="20"/>
          <w:szCs w:val="20"/>
          <w:lang w:val="en-GB"/>
        </w:rPr>
        <w:t>an expert’s CV</w:t>
      </w:r>
      <w:r w:rsidR="007567DC">
        <w:rPr>
          <w:rFonts w:ascii="Verdana" w:eastAsia="Cambria" w:hAnsi="Verdana" w:cs="Cambria"/>
          <w:color w:val="000000"/>
          <w:sz w:val="20"/>
          <w:szCs w:val="20"/>
          <w:lang w:val="en-US"/>
        </w:rPr>
        <w:t>;</w:t>
      </w:r>
    </w:p>
    <w:p w14:paraId="6087659F" w14:textId="70D84598" w:rsidR="007567DC" w:rsidRDefault="007567DC" w:rsidP="00F62318">
      <w:pPr>
        <w:spacing w:before="100" w:after="100" w:line="240" w:lineRule="auto"/>
        <w:jc w:val="both"/>
        <w:rPr>
          <w:rFonts w:ascii="Verdana" w:eastAsia="Cambria" w:hAnsi="Verdana" w:cs="Cambria"/>
          <w:color w:val="000000"/>
          <w:sz w:val="20"/>
          <w:szCs w:val="20"/>
          <w:lang w:val="en-US"/>
        </w:rPr>
      </w:pPr>
      <w:r>
        <w:rPr>
          <w:rFonts w:ascii="Verdana" w:eastAsia="Cambria" w:hAnsi="Verdana" w:cs="Cambria"/>
          <w:color w:val="000000"/>
          <w:sz w:val="20"/>
          <w:szCs w:val="20"/>
          <w:lang w:val="en-US"/>
        </w:rPr>
        <w:t>cover letter indicating specific experience relevant for this assignment;</w:t>
      </w:r>
    </w:p>
    <w:p w14:paraId="5218EDBA" w14:textId="31D972C0" w:rsidR="006113F1" w:rsidRDefault="00DB4D93" w:rsidP="00F62318">
      <w:pPr>
        <w:spacing w:before="100" w:after="100" w:line="240" w:lineRule="auto"/>
        <w:jc w:val="both"/>
        <w:rPr>
          <w:rFonts w:ascii="Verdana" w:eastAsia="Cambria" w:hAnsi="Verdana" w:cs="Cambria"/>
          <w:color w:val="000000"/>
          <w:sz w:val="20"/>
          <w:szCs w:val="20"/>
          <w:lang w:val="en-GB"/>
        </w:rPr>
      </w:pPr>
      <w:r w:rsidRPr="00672909">
        <w:rPr>
          <w:rFonts w:ascii="Verdana" w:eastAsia="Cambria" w:hAnsi="Verdana" w:cs="Cambria"/>
          <w:color w:val="000000"/>
          <w:sz w:val="20"/>
          <w:szCs w:val="20"/>
          <w:lang w:val="en-GB"/>
        </w:rPr>
        <w:t>financial information/budget for the assignment with an indication of days and fees</w:t>
      </w:r>
      <w:r w:rsidR="007567DC">
        <w:rPr>
          <w:rFonts w:ascii="Verdana" w:eastAsia="Cambria" w:hAnsi="Verdana" w:cs="Cambria"/>
          <w:color w:val="000000"/>
          <w:sz w:val="20"/>
          <w:szCs w:val="20"/>
          <w:lang w:val="en-GB"/>
        </w:rPr>
        <w:t>.</w:t>
      </w:r>
      <w:r w:rsidRPr="00672909">
        <w:rPr>
          <w:rFonts w:ascii="Verdana" w:eastAsia="Cambria" w:hAnsi="Verdana" w:cs="Cambria"/>
          <w:color w:val="000000"/>
          <w:sz w:val="20"/>
          <w:szCs w:val="20"/>
          <w:lang w:val="en-GB"/>
        </w:rPr>
        <w:t xml:space="preserve"> </w:t>
      </w:r>
    </w:p>
    <w:p w14:paraId="1CAB7C99" w14:textId="77777777" w:rsidR="00225522" w:rsidRDefault="006113F1" w:rsidP="00F62318">
      <w:pPr>
        <w:spacing w:before="100" w:after="100" w:line="240" w:lineRule="auto"/>
        <w:jc w:val="both"/>
        <w:rPr>
          <w:rFonts w:ascii="Verdana" w:eastAsia="Cambria" w:hAnsi="Verdana" w:cs="Cambria"/>
          <w:color w:val="000000"/>
          <w:sz w:val="20"/>
          <w:szCs w:val="20"/>
          <w:lang w:val="en-GB"/>
        </w:rPr>
      </w:pPr>
      <w:r>
        <w:rPr>
          <w:rFonts w:ascii="Verdana" w:eastAsia="Cambria" w:hAnsi="Verdana" w:cs="Cambria"/>
          <w:color w:val="000000"/>
          <w:sz w:val="20"/>
          <w:szCs w:val="20"/>
          <w:lang w:val="en-GB"/>
        </w:rPr>
        <w:lastRenderedPageBreak/>
        <w:t xml:space="preserve">The proposal </w:t>
      </w:r>
      <w:r w:rsidR="00DB4D93" w:rsidRPr="00672909">
        <w:rPr>
          <w:rFonts w:ascii="Verdana" w:eastAsia="Cambria" w:hAnsi="Verdana" w:cs="Cambria"/>
          <w:color w:val="000000"/>
          <w:sz w:val="20"/>
          <w:szCs w:val="20"/>
          <w:lang w:val="en-GB"/>
        </w:rPr>
        <w:t>sh</w:t>
      </w:r>
      <w:r>
        <w:rPr>
          <w:rFonts w:ascii="Verdana" w:eastAsia="Cambria" w:hAnsi="Verdana" w:cs="Cambria"/>
          <w:color w:val="000000"/>
          <w:sz w:val="20"/>
          <w:szCs w:val="20"/>
          <w:lang w:val="en-GB"/>
        </w:rPr>
        <w:t>all</w:t>
      </w:r>
      <w:r w:rsidR="00DB4D93" w:rsidRPr="00672909">
        <w:rPr>
          <w:rFonts w:ascii="Verdana" w:eastAsia="Cambria" w:hAnsi="Verdana" w:cs="Cambria"/>
          <w:color w:val="000000"/>
          <w:sz w:val="20"/>
          <w:szCs w:val="20"/>
          <w:lang w:val="en-GB"/>
        </w:rPr>
        <w:t xml:space="preserve"> be submitted within the above deadline to</w:t>
      </w:r>
      <w:r w:rsidR="00A76BBB">
        <w:rPr>
          <w:rFonts w:ascii="Verdana" w:eastAsia="Cambria" w:hAnsi="Verdana" w:cs="Cambria"/>
          <w:color w:val="000000"/>
          <w:sz w:val="20"/>
          <w:szCs w:val="20"/>
          <w:lang w:val="en-GB"/>
        </w:rPr>
        <w:t xml:space="preserve"> Anton Marchuk, EUACI Project Manager in the field of Anti-corruption</w:t>
      </w:r>
      <w:r w:rsidR="00DB4D93" w:rsidRPr="00672909">
        <w:rPr>
          <w:rFonts w:ascii="Verdana" w:eastAsia="Cambria" w:hAnsi="Verdana" w:cs="Cambria"/>
          <w:color w:val="000000"/>
          <w:sz w:val="20"/>
          <w:szCs w:val="20"/>
          <w:lang w:val="en-GB"/>
        </w:rPr>
        <w:t xml:space="preserve"> </w:t>
      </w:r>
      <w:r w:rsidR="00A76BBB">
        <w:rPr>
          <w:rFonts w:ascii="Verdana" w:eastAsia="Cambria" w:hAnsi="Verdana" w:cs="Cambria"/>
          <w:color w:val="000000"/>
          <w:sz w:val="20"/>
          <w:szCs w:val="20"/>
          <w:lang w:val="en-GB"/>
        </w:rPr>
        <w:t>(</w:t>
      </w:r>
      <w:hyperlink r:id="rId8" w:history="1">
        <w:r w:rsidR="00A76BBB" w:rsidRPr="00896D7C">
          <w:rPr>
            <w:rStyle w:val="Hyperlink"/>
            <w:rFonts w:ascii="Verdana" w:eastAsia="Cambria" w:hAnsi="Verdana" w:cs="Cambria"/>
            <w:sz w:val="20"/>
            <w:szCs w:val="20"/>
            <w:lang w:val="en-GB"/>
          </w:rPr>
          <w:t>antmar@um.dk</w:t>
        </w:r>
      </w:hyperlink>
      <w:r w:rsidR="00A76BBB">
        <w:rPr>
          <w:rFonts w:ascii="Verdana" w:eastAsia="Cambria" w:hAnsi="Verdana" w:cs="Cambria"/>
          <w:color w:val="000000"/>
          <w:sz w:val="20"/>
          <w:szCs w:val="20"/>
          <w:lang w:val="en-GB"/>
        </w:rPr>
        <w:t>)</w:t>
      </w:r>
      <w:r>
        <w:rPr>
          <w:lang w:val="en-US"/>
        </w:rPr>
        <w:t xml:space="preserve"> </w:t>
      </w:r>
      <w:r w:rsidR="00DB4D93" w:rsidRPr="00672909">
        <w:rPr>
          <w:rFonts w:ascii="Verdana" w:eastAsia="Cambria" w:hAnsi="Verdana" w:cs="Cambria"/>
          <w:color w:val="000000"/>
          <w:sz w:val="20"/>
          <w:szCs w:val="20"/>
          <w:lang w:val="en-GB"/>
        </w:rPr>
        <w:t>with the subject</w:t>
      </w:r>
      <w:r>
        <w:rPr>
          <w:rFonts w:ascii="Verdana" w:eastAsia="Cambria" w:hAnsi="Verdana" w:cs="Cambria"/>
          <w:color w:val="000000"/>
          <w:sz w:val="20"/>
          <w:szCs w:val="20"/>
          <w:lang w:val="en-GB"/>
        </w:rPr>
        <w:t xml:space="preserve"> “International </w:t>
      </w:r>
      <w:r w:rsidR="00971725">
        <w:rPr>
          <w:rFonts w:ascii="Verdana" w:eastAsia="Cambria" w:hAnsi="Verdana" w:cs="Cambria"/>
          <w:color w:val="000000"/>
          <w:sz w:val="20"/>
          <w:szCs w:val="20"/>
          <w:lang w:val="en-GB"/>
        </w:rPr>
        <w:t>consultants</w:t>
      </w:r>
      <w:r>
        <w:rPr>
          <w:rFonts w:ascii="Verdana" w:eastAsia="Cambria" w:hAnsi="Verdana" w:cs="Cambria"/>
          <w:color w:val="000000"/>
          <w:sz w:val="20"/>
          <w:szCs w:val="20"/>
          <w:lang w:val="en-GB"/>
        </w:rPr>
        <w:t xml:space="preserve"> for the analysis of EU </w:t>
      </w:r>
      <w:r w:rsidR="00A76BBB">
        <w:rPr>
          <w:rFonts w:ascii="Verdana" w:eastAsia="Cambria" w:hAnsi="Verdana" w:cs="Cambria"/>
          <w:color w:val="000000"/>
          <w:sz w:val="20"/>
          <w:szCs w:val="20"/>
          <w:lang w:val="en-GB"/>
        </w:rPr>
        <w:t>Directives</w:t>
      </w:r>
      <w:r>
        <w:rPr>
          <w:rFonts w:ascii="Verdana" w:eastAsia="Cambria" w:hAnsi="Verdana" w:cs="Cambria"/>
          <w:color w:val="000000"/>
          <w:sz w:val="20"/>
          <w:szCs w:val="20"/>
          <w:lang w:val="en-GB"/>
        </w:rPr>
        <w:t>”</w:t>
      </w:r>
      <w:r w:rsidR="00DB4D93" w:rsidRPr="00672909">
        <w:rPr>
          <w:rFonts w:ascii="Verdana" w:eastAsia="Cambria" w:hAnsi="Verdana" w:cs="Cambria"/>
          <w:color w:val="000000"/>
          <w:sz w:val="20"/>
          <w:szCs w:val="20"/>
          <w:lang w:val="en-GB"/>
        </w:rPr>
        <w:t xml:space="preserve">. </w:t>
      </w:r>
    </w:p>
    <w:p w14:paraId="3A52EA2C" w14:textId="4ADB7F5E" w:rsidR="002E60E1" w:rsidRDefault="00225522" w:rsidP="00F62318">
      <w:pPr>
        <w:spacing w:before="100" w:after="100" w:line="240" w:lineRule="auto"/>
        <w:jc w:val="both"/>
        <w:rPr>
          <w:rFonts w:ascii="Verdana" w:eastAsia="Cambria" w:hAnsi="Verdana" w:cs="Cambria"/>
          <w:color w:val="000000"/>
          <w:sz w:val="20"/>
          <w:szCs w:val="20"/>
          <w:lang w:val="en-GB"/>
        </w:rPr>
      </w:pPr>
      <w:r w:rsidRPr="00225522">
        <w:rPr>
          <w:rFonts w:ascii="Verdana" w:eastAsia="Cambria" w:hAnsi="Verdana" w:cs="Cambria"/>
          <w:b/>
          <w:color w:val="000000"/>
          <w:sz w:val="20"/>
          <w:szCs w:val="20"/>
          <w:lang w:val="en-GB"/>
        </w:rPr>
        <w:t>In the letter please indicate for which scope of directive’s analysis you are applying (e.g. “International consultant 1 and International consultant 2”). One consultant can apply for one or more consultants’ positions.</w:t>
      </w:r>
      <w:r>
        <w:rPr>
          <w:rFonts w:ascii="Verdana" w:eastAsia="Cambria" w:hAnsi="Verdana" w:cs="Cambria"/>
          <w:color w:val="000000"/>
          <w:sz w:val="20"/>
          <w:szCs w:val="20"/>
          <w:lang w:val="en-GB"/>
        </w:rPr>
        <w:t xml:space="preserve"> </w:t>
      </w:r>
      <w:r w:rsidR="000A5049">
        <w:rPr>
          <w:rFonts w:ascii="Verdana" w:eastAsia="Cambria" w:hAnsi="Verdana" w:cs="Cambria"/>
          <w:color w:val="000000"/>
          <w:sz w:val="20"/>
          <w:szCs w:val="20"/>
          <w:lang w:val="en-GB"/>
        </w:rPr>
        <w:t>A team of consultants can apply.</w:t>
      </w:r>
    </w:p>
    <w:p w14:paraId="6A590CB8" w14:textId="77777777" w:rsidR="003130E9" w:rsidRPr="00672909" w:rsidRDefault="003130E9" w:rsidP="00F62318">
      <w:pPr>
        <w:spacing w:before="100" w:after="100" w:line="240" w:lineRule="auto"/>
        <w:jc w:val="both"/>
        <w:rPr>
          <w:rFonts w:ascii="Verdana" w:eastAsia="Cambria" w:hAnsi="Verdana" w:cs="Cambria"/>
          <w:color w:val="000000"/>
          <w:sz w:val="20"/>
          <w:szCs w:val="20"/>
          <w:lang w:val="en-GB"/>
        </w:rPr>
      </w:pPr>
    </w:p>
    <w:p w14:paraId="19EE75C6" w14:textId="77777777" w:rsidR="002E60E1" w:rsidRPr="00672909" w:rsidRDefault="00DB4D93" w:rsidP="00F62318">
      <w:pPr>
        <w:spacing w:before="100" w:after="100" w:line="240" w:lineRule="auto"/>
        <w:jc w:val="both"/>
        <w:rPr>
          <w:rFonts w:ascii="Verdana" w:eastAsia="Cambria" w:hAnsi="Verdana" w:cs="Cambria"/>
          <w:color w:val="000000"/>
          <w:sz w:val="20"/>
          <w:szCs w:val="20"/>
          <w:lang w:val="en-GB"/>
        </w:rPr>
      </w:pPr>
      <w:r w:rsidRPr="00672909">
        <w:rPr>
          <w:rFonts w:ascii="Verdana" w:eastAsia="Cambria" w:hAnsi="Verdana" w:cs="Cambria"/>
          <w:color w:val="000000"/>
          <w:sz w:val="20"/>
          <w:szCs w:val="20"/>
          <w:lang w:val="en-GB"/>
        </w:rPr>
        <w:t>Bidding language: English.</w:t>
      </w:r>
    </w:p>
    <w:p w14:paraId="51D35FAB" w14:textId="77777777" w:rsidR="007567DC" w:rsidRDefault="007567DC" w:rsidP="007567DC">
      <w:pPr>
        <w:spacing w:before="100" w:after="100" w:line="240" w:lineRule="auto"/>
        <w:ind w:firstLine="709"/>
        <w:jc w:val="both"/>
        <w:rPr>
          <w:rFonts w:ascii="Verdana" w:eastAsia="Cambria" w:hAnsi="Verdana" w:cs="Cambria"/>
          <w:b/>
          <w:bCs/>
          <w:color w:val="000000"/>
          <w:sz w:val="20"/>
          <w:szCs w:val="20"/>
          <w:lang w:val="en-GB"/>
        </w:rPr>
      </w:pPr>
    </w:p>
    <w:p w14:paraId="6C28F3F6" w14:textId="6BEBD83C" w:rsidR="002E60E1" w:rsidRPr="00A76BBB" w:rsidRDefault="00DB4D93" w:rsidP="007567DC">
      <w:pPr>
        <w:spacing w:before="100" w:after="100" w:line="240" w:lineRule="auto"/>
        <w:ind w:firstLine="709"/>
        <w:jc w:val="both"/>
        <w:rPr>
          <w:rFonts w:ascii="Verdana" w:eastAsia="Cambria" w:hAnsi="Verdana" w:cs="Cambria"/>
          <w:b/>
          <w:bCs/>
          <w:color w:val="000000"/>
          <w:sz w:val="20"/>
          <w:szCs w:val="20"/>
          <w:lang w:val="en-GB"/>
        </w:rPr>
      </w:pPr>
      <w:r w:rsidRPr="00A76BBB">
        <w:rPr>
          <w:rFonts w:ascii="Verdana" w:eastAsia="Cambria" w:hAnsi="Verdana" w:cs="Cambria"/>
          <w:b/>
          <w:bCs/>
          <w:color w:val="000000"/>
          <w:sz w:val="20"/>
          <w:szCs w:val="20"/>
          <w:lang w:val="en-GB"/>
        </w:rPr>
        <w:t>Clarification questions</w:t>
      </w:r>
    </w:p>
    <w:p w14:paraId="7A2405B2" w14:textId="78F8177B" w:rsidR="002E60E1" w:rsidRPr="00672909" w:rsidRDefault="00DB4D93" w:rsidP="00F62318">
      <w:pPr>
        <w:spacing w:before="100" w:after="100" w:line="240" w:lineRule="auto"/>
        <w:jc w:val="both"/>
        <w:rPr>
          <w:rFonts w:ascii="Verdana" w:eastAsia="Cambria" w:hAnsi="Verdana" w:cs="Cambria"/>
          <w:color w:val="000000"/>
          <w:sz w:val="20"/>
          <w:szCs w:val="20"/>
          <w:lang w:val="en-GB"/>
        </w:rPr>
      </w:pPr>
      <w:r w:rsidRPr="00672909">
        <w:rPr>
          <w:rFonts w:ascii="Verdana" w:eastAsia="Cambria" w:hAnsi="Verdana" w:cs="Cambria"/>
          <w:color w:val="000000"/>
          <w:sz w:val="20"/>
          <w:szCs w:val="20"/>
          <w:lang w:val="en-GB"/>
        </w:rPr>
        <w:t xml:space="preserve">Any clarification questions regarding the bid request should be addressed to </w:t>
      </w:r>
      <w:r w:rsidR="00A76BBB">
        <w:rPr>
          <w:rFonts w:ascii="Verdana" w:eastAsia="Cambria" w:hAnsi="Verdana" w:cs="Cambria"/>
          <w:color w:val="000000"/>
          <w:sz w:val="20"/>
          <w:szCs w:val="20"/>
          <w:lang w:val="en-GB"/>
        </w:rPr>
        <w:t>Anton Marchuk (</w:t>
      </w:r>
      <w:hyperlink r:id="rId9" w:history="1">
        <w:r w:rsidR="00A76BBB" w:rsidRPr="00896D7C">
          <w:rPr>
            <w:rStyle w:val="Hyperlink"/>
            <w:rFonts w:ascii="Verdana" w:eastAsia="Cambria" w:hAnsi="Verdana" w:cs="Cambria"/>
            <w:sz w:val="20"/>
            <w:szCs w:val="20"/>
            <w:lang w:val="en-GB"/>
          </w:rPr>
          <w:t>antmar@um.dk</w:t>
        </w:r>
      </w:hyperlink>
      <w:r w:rsidR="00A76BBB">
        <w:rPr>
          <w:rFonts w:ascii="Verdana" w:eastAsia="Cambria" w:hAnsi="Verdana" w:cs="Cambria"/>
          <w:color w:val="000000"/>
          <w:sz w:val="20"/>
          <w:szCs w:val="20"/>
          <w:lang w:val="en-GB"/>
        </w:rPr>
        <w:t xml:space="preserve">) </w:t>
      </w:r>
      <w:r w:rsidRPr="00672909">
        <w:rPr>
          <w:rFonts w:ascii="Verdana" w:eastAsia="Cambria" w:hAnsi="Verdana" w:cs="Cambria"/>
          <w:color w:val="000000"/>
          <w:sz w:val="20"/>
          <w:szCs w:val="20"/>
          <w:lang w:val="en-GB"/>
        </w:rPr>
        <w:t xml:space="preserve">no later than </w:t>
      </w:r>
      <w:r w:rsidR="00A42364">
        <w:rPr>
          <w:rFonts w:ascii="Verdana" w:eastAsia="Cambria" w:hAnsi="Verdana" w:cs="Cambria"/>
          <w:color w:val="000000"/>
          <w:sz w:val="20"/>
          <w:szCs w:val="20"/>
          <w:lang w:val="en-US"/>
        </w:rPr>
        <w:t>6</w:t>
      </w:r>
      <w:r w:rsidR="00B8676A">
        <w:rPr>
          <w:rFonts w:ascii="Verdana" w:eastAsia="Cambria" w:hAnsi="Verdana" w:cs="Cambria"/>
          <w:color w:val="000000"/>
          <w:sz w:val="20"/>
          <w:szCs w:val="20"/>
          <w:lang w:val="en-GB"/>
        </w:rPr>
        <w:t xml:space="preserve"> </w:t>
      </w:r>
      <w:r w:rsidR="00A42364">
        <w:rPr>
          <w:rFonts w:ascii="Verdana" w:eastAsia="Cambria" w:hAnsi="Verdana" w:cs="Cambria"/>
          <w:color w:val="000000"/>
          <w:sz w:val="20"/>
          <w:szCs w:val="20"/>
          <w:lang w:val="en-US"/>
        </w:rPr>
        <w:t>October</w:t>
      </w:r>
      <w:r w:rsidR="00B8676A">
        <w:rPr>
          <w:rFonts w:ascii="Verdana" w:eastAsia="Cambria" w:hAnsi="Verdana" w:cs="Cambria"/>
          <w:color w:val="000000"/>
          <w:sz w:val="20"/>
          <w:szCs w:val="20"/>
          <w:lang w:val="en-GB"/>
        </w:rPr>
        <w:t xml:space="preserve"> </w:t>
      </w:r>
      <w:r w:rsidRPr="00672909">
        <w:rPr>
          <w:rFonts w:ascii="Verdana" w:eastAsia="Cambria" w:hAnsi="Verdana" w:cs="Cambria"/>
          <w:color w:val="000000"/>
          <w:sz w:val="20"/>
          <w:szCs w:val="20"/>
          <w:lang w:val="en-GB"/>
        </w:rPr>
        <w:t>202</w:t>
      </w:r>
      <w:r w:rsidR="00A76BBB">
        <w:rPr>
          <w:rFonts w:ascii="Verdana" w:eastAsia="Cambria" w:hAnsi="Verdana" w:cs="Cambria"/>
          <w:color w:val="000000"/>
          <w:sz w:val="20"/>
          <w:szCs w:val="20"/>
          <w:lang w:val="en-GB"/>
        </w:rPr>
        <w:t>3</w:t>
      </w:r>
      <w:r w:rsidRPr="00672909">
        <w:rPr>
          <w:rFonts w:ascii="Verdana" w:eastAsia="Cambria" w:hAnsi="Verdana" w:cs="Cambria"/>
          <w:color w:val="000000"/>
          <w:sz w:val="20"/>
          <w:szCs w:val="20"/>
          <w:lang w:val="en-GB"/>
        </w:rPr>
        <w:t>, 1</w:t>
      </w:r>
      <w:r w:rsidR="00A42364">
        <w:rPr>
          <w:rFonts w:ascii="Verdana" w:eastAsia="Cambria" w:hAnsi="Verdana" w:cs="Cambria"/>
          <w:color w:val="000000"/>
          <w:sz w:val="20"/>
          <w:szCs w:val="20"/>
          <w:lang w:val="en-GB"/>
        </w:rPr>
        <w:t>0</w:t>
      </w:r>
      <w:r w:rsidRPr="00672909">
        <w:rPr>
          <w:rFonts w:ascii="Verdana" w:eastAsia="Cambria" w:hAnsi="Verdana" w:cs="Cambria"/>
          <w:color w:val="000000"/>
          <w:sz w:val="20"/>
          <w:szCs w:val="20"/>
          <w:lang w:val="en-GB"/>
        </w:rPr>
        <w:t>:00 Kyiv time.</w:t>
      </w:r>
    </w:p>
    <w:p w14:paraId="52FB7C11" w14:textId="77777777" w:rsidR="002E60E1" w:rsidRPr="00672909" w:rsidRDefault="002E60E1" w:rsidP="00F62318">
      <w:pPr>
        <w:spacing w:before="100" w:after="100" w:line="240" w:lineRule="auto"/>
        <w:jc w:val="both"/>
        <w:rPr>
          <w:rFonts w:ascii="Verdana" w:eastAsia="Cambria" w:hAnsi="Verdana" w:cs="Cambria"/>
          <w:color w:val="000000"/>
          <w:sz w:val="20"/>
          <w:szCs w:val="20"/>
          <w:lang w:val="en-GB"/>
        </w:rPr>
      </w:pPr>
    </w:p>
    <w:p w14:paraId="78C273DD" w14:textId="77777777" w:rsidR="00F62318" w:rsidRPr="00672909" w:rsidRDefault="00F62318">
      <w:pPr>
        <w:spacing w:before="100" w:after="100" w:line="240" w:lineRule="auto"/>
        <w:jc w:val="both"/>
        <w:rPr>
          <w:rFonts w:ascii="Verdana" w:eastAsia="Cambria" w:hAnsi="Verdana" w:cs="Cambria"/>
          <w:color w:val="000000"/>
          <w:sz w:val="20"/>
          <w:szCs w:val="20"/>
          <w:lang w:val="en-GB"/>
        </w:rPr>
      </w:pPr>
    </w:p>
    <w:sectPr w:rsidR="00F62318" w:rsidRPr="00672909">
      <w:headerReference w:type="default" r:id="rId10"/>
      <w:footerReference w:type="default" r:id="rId11"/>
      <w:pgSz w:w="11906" w:h="16838"/>
      <w:pgMar w:top="1474" w:right="1418" w:bottom="1474"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3A6F" w14:textId="77777777" w:rsidR="00BC62F9" w:rsidRDefault="00BC62F9">
      <w:pPr>
        <w:spacing w:after="0" w:line="240" w:lineRule="auto"/>
      </w:pPr>
      <w:r>
        <w:separator/>
      </w:r>
    </w:p>
  </w:endnote>
  <w:endnote w:type="continuationSeparator" w:id="0">
    <w:p w14:paraId="21838FC1" w14:textId="77777777" w:rsidR="00BC62F9" w:rsidRDefault="00BC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FE3F" w14:textId="77777777" w:rsidR="002E60E1" w:rsidRDefault="00DB4D93">
    <w:pPr>
      <w:pBdr>
        <w:top w:val="nil"/>
        <w:left w:val="nil"/>
        <w:bottom w:val="nil"/>
        <w:right w:val="nil"/>
        <w:between w:val="nil"/>
      </w:pBdr>
      <w:tabs>
        <w:tab w:val="center" w:pos="4677"/>
        <w:tab w:val="right" w:pos="9355"/>
      </w:tabs>
      <w:spacing w:after="0" w:line="240" w:lineRule="auto"/>
      <w:rPr>
        <w:color w:val="000000"/>
      </w:rPr>
    </w:pPr>
    <w:r>
      <w:rPr>
        <w:noProof/>
        <w:color w:val="000000"/>
        <w:lang w:val="en-GB" w:eastAsia="en-GB"/>
      </w:rPr>
      <w:drawing>
        <wp:inline distT="0" distB="0" distL="0" distR="0" wp14:anchorId="79A0522C" wp14:editId="167D5141">
          <wp:extent cx="2221220" cy="685645"/>
          <wp:effectExtent l="0" t="0" r="0" b="0"/>
          <wp:docPr id="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21220" cy="685645"/>
                  </a:xfrm>
                  <a:prstGeom prst="rect">
                    <a:avLst/>
                  </a:prstGeom>
                  <a:ln/>
                </pic:spPr>
              </pic:pic>
            </a:graphicData>
          </a:graphic>
        </wp:inline>
      </w:drawing>
    </w:r>
    <w:r>
      <w:rPr>
        <w:color w:val="000000"/>
      </w:rPr>
      <w:t xml:space="preserve">                                                                                                             </w:t>
    </w:r>
  </w:p>
  <w:p w14:paraId="2FDC7112" w14:textId="77777777" w:rsidR="002E60E1" w:rsidRDefault="002E60E1">
    <w:pPr>
      <w:pBdr>
        <w:top w:val="nil"/>
        <w:left w:val="nil"/>
        <w:bottom w:val="nil"/>
        <w:right w:val="nil"/>
        <w:between w:val="nil"/>
      </w:pBdr>
      <w:tabs>
        <w:tab w:val="center" w:pos="4677"/>
        <w:tab w:val="right" w:pos="9355"/>
      </w:tabs>
      <w:spacing w:after="240" w:line="240" w:lineRule="auto"/>
      <w:ind w:left="-142" w:firstLine="14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10F4" w14:textId="77777777" w:rsidR="00BC62F9" w:rsidRDefault="00BC62F9">
      <w:pPr>
        <w:spacing w:after="0" w:line="240" w:lineRule="auto"/>
      </w:pPr>
      <w:r>
        <w:separator/>
      </w:r>
    </w:p>
  </w:footnote>
  <w:footnote w:type="continuationSeparator" w:id="0">
    <w:p w14:paraId="646CD0CD" w14:textId="77777777" w:rsidR="00BC62F9" w:rsidRDefault="00BC6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EA4AB" w14:textId="77777777" w:rsidR="002E60E1" w:rsidRDefault="002E60E1">
    <w:pPr>
      <w:pBdr>
        <w:top w:val="nil"/>
        <w:left w:val="nil"/>
        <w:bottom w:val="nil"/>
        <w:right w:val="nil"/>
        <w:between w:val="nil"/>
      </w:pBdr>
      <w:tabs>
        <w:tab w:val="center" w:pos="4677"/>
        <w:tab w:val="right" w:pos="9355"/>
      </w:tabs>
      <w:spacing w:after="0" w:line="240" w:lineRule="auto"/>
      <w:rPr>
        <w:color w:val="000000"/>
      </w:rPr>
    </w:pPr>
  </w:p>
  <w:p w14:paraId="09BFF098" w14:textId="77777777" w:rsidR="002E60E1" w:rsidRDefault="00DB4D93">
    <w:pPr>
      <w:pBdr>
        <w:top w:val="nil"/>
        <w:left w:val="nil"/>
        <w:bottom w:val="nil"/>
        <w:right w:val="nil"/>
        <w:between w:val="nil"/>
      </w:pBdr>
      <w:tabs>
        <w:tab w:val="center" w:pos="4677"/>
        <w:tab w:val="right" w:pos="9355"/>
      </w:tabs>
      <w:spacing w:after="0" w:line="240" w:lineRule="auto"/>
      <w:rPr>
        <w:color w:val="000000"/>
      </w:rPr>
    </w:pPr>
    <w:r>
      <w:rPr>
        <w:noProof/>
        <w:color w:val="000000"/>
        <w:lang w:val="en-GB" w:eastAsia="en-GB"/>
      </w:rPr>
      <w:drawing>
        <wp:inline distT="0" distB="0" distL="0" distR="0" wp14:anchorId="66690199" wp14:editId="656F4B15">
          <wp:extent cx="2230095" cy="687900"/>
          <wp:effectExtent l="0" t="0" r="0" b="0"/>
          <wp:docPr id="84" name="image1.jpg" descr="C:\Users\m.hliys\AppData\Local\Microsoft\Windows\INetCache\Content.Word\blank-01.jpg"/>
          <wp:cNvGraphicFramePr/>
          <a:graphic xmlns:a="http://schemas.openxmlformats.org/drawingml/2006/main">
            <a:graphicData uri="http://schemas.openxmlformats.org/drawingml/2006/picture">
              <pic:pic xmlns:pic="http://schemas.openxmlformats.org/drawingml/2006/picture">
                <pic:nvPicPr>
                  <pic:cNvPr id="0" name="image1.jpg" descr="C:\Users\m.hliys\AppData\Local\Microsoft\Windows\INetCache\Content.Word\blank-01.jpg"/>
                  <pic:cNvPicPr preferRelativeResize="0"/>
                </pic:nvPicPr>
                <pic:blipFill>
                  <a:blip r:embed="rId1"/>
                  <a:srcRect l="9717" t="27884" r="41052" b="26261"/>
                  <a:stretch>
                    <a:fillRect/>
                  </a:stretch>
                </pic:blipFill>
                <pic:spPr>
                  <a:xfrm>
                    <a:off x="0" y="0"/>
                    <a:ext cx="2230095" cy="687900"/>
                  </a:xfrm>
                  <a:prstGeom prst="rect">
                    <a:avLst/>
                  </a:prstGeom>
                  <a:ln/>
                </pic:spPr>
              </pic:pic>
            </a:graphicData>
          </a:graphic>
        </wp:inline>
      </w:drawing>
    </w:r>
  </w:p>
  <w:p w14:paraId="237D9ABD" w14:textId="77777777" w:rsidR="002E60E1" w:rsidRDefault="002E60E1">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3B5"/>
    <w:multiLevelType w:val="hybridMultilevel"/>
    <w:tmpl w:val="5F4EA382"/>
    <w:lvl w:ilvl="0" w:tplc="8AA0B446">
      <w:start w:val="1"/>
      <w:numFmt w:val="bullet"/>
      <w:lvlText w:val="-"/>
      <w:lvlJc w:val="left"/>
      <w:pPr>
        <w:ind w:left="1440" w:hanging="360"/>
      </w:pPr>
      <w:rPr>
        <w:rFonts w:ascii="Verdana" w:eastAsia="Cambria" w:hAnsi="Verdana" w:cs="Cambri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4056BE"/>
    <w:multiLevelType w:val="multilevel"/>
    <w:tmpl w:val="0F34A6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065E89"/>
    <w:multiLevelType w:val="hybridMultilevel"/>
    <w:tmpl w:val="E3EC9264"/>
    <w:lvl w:ilvl="0" w:tplc="72AEF832">
      <w:start w:val="3"/>
      <w:numFmt w:val="decimal"/>
      <w:lvlText w:val="%1."/>
      <w:lvlJc w:val="left"/>
      <w:pPr>
        <w:ind w:left="1080" w:hanging="360"/>
      </w:pPr>
      <w:rPr>
        <w:rFonts w:hint="default"/>
        <w:b/>
        <w:bCs/>
        <w:lang w:val="uk-U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FB7FC5"/>
    <w:multiLevelType w:val="multilevel"/>
    <w:tmpl w:val="1AB4CA1E"/>
    <w:lvl w:ilvl="0">
      <w:start w:val="2"/>
      <w:numFmt w:val="bullet"/>
      <w:pStyle w:val="Heading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DD3738"/>
    <w:multiLevelType w:val="multilevel"/>
    <w:tmpl w:val="4A867A3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9D53FE"/>
    <w:multiLevelType w:val="multilevel"/>
    <w:tmpl w:val="FD38F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340709"/>
    <w:multiLevelType w:val="hybridMultilevel"/>
    <w:tmpl w:val="309A0E1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DC53C2"/>
    <w:multiLevelType w:val="hybridMultilevel"/>
    <w:tmpl w:val="843466D0"/>
    <w:lvl w:ilvl="0" w:tplc="8AA0B446">
      <w:start w:val="1"/>
      <w:numFmt w:val="bullet"/>
      <w:lvlText w:val="-"/>
      <w:lvlJc w:val="left"/>
      <w:pPr>
        <w:ind w:left="1440" w:hanging="360"/>
      </w:pPr>
      <w:rPr>
        <w:rFonts w:ascii="Verdana" w:eastAsia="Cambria" w:hAnsi="Verdana" w:cs="Cambria"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6867DF3"/>
    <w:multiLevelType w:val="multilevel"/>
    <w:tmpl w:val="644AE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0E71A30"/>
    <w:multiLevelType w:val="multilevel"/>
    <w:tmpl w:val="C22476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2736B3B"/>
    <w:multiLevelType w:val="hybridMultilevel"/>
    <w:tmpl w:val="1E748C78"/>
    <w:lvl w:ilvl="0" w:tplc="8AA0B446">
      <w:start w:val="1"/>
      <w:numFmt w:val="bullet"/>
      <w:lvlText w:val="-"/>
      <w:lvlJc w:val="left"/>
      <w:pPr>
        <w:ind w:left="720" w:hanging="360"/>
      </w:pPr>
      <w:rPr>
        <w:rFonts w:ascii="Verdana" w:eastAsia="Cambria" w:hAnsi="Verdan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DA28AF"/>
    <w:multiLevelType w:val="hybridMultilevel"/>
    <w:tmpl w:val="C2EA1E62"/>
    <w:lvl w:ilvl="0" w:tplc="772E8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884621">
    <w:abstractNumId w:val="9"/>
  </w:num>
  <w:num w:numId="2" w16cid:durableId="125591324">
    <w:abstractNumId w:val="4"/>
  </w:num>
  <w:num w:numId="3" w16cid:durableId="913389895">
    <w:abstractNumId w:val="1"/>
  </w:num>
  <w:num w:numId="4" w16cid:durableId="2130927000">
    <w:abstractNumId w:val="8"/>
  </w:num>
  <w:num w:numId="5" w16cid:durableId="1524049510">
    <w:abstractNumId w:val="3"/>
  </w:num>
  <w:num w:numId="6" w16cid:durableId="1695421512">
    <w:abstractNumId w:val="5"/>
  </w:num>
  <w:num w:numId="7" w16cid:durableId="167449189">
    <w:abstractNumId w:val="2"/>
  </w:num>
  <w:num w:numId="8" w16cid:durableId="1596476218">
    <w:abstractNumId w:val="11"/>
  </w:num>
  <w:num w:numId="9" w16cid:durableId="1436753849">
    <w:abstractNumId w:val="0"/>
  </w:num>
  <w:num w:numId="10" w16cid:durableId="1811553930">
    <w:abstractNumId w:val="7"/>
  </w:num>
  <w:num w:numId="11" w16cid:durableId="915167163">
    <w:abstractNumId w:val="10"/>
  </w:num>
  <w:num w:numId="12" w16cid:durableId="1633747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E1"/>
    <w:rsid w:val="000A5049"/>
    <w:rsid w:val="001E2627"/>
    <w:rsid w:val="00225522"/>
    <w:rsid w:val="002E60E1"/>
    <w:rsid w:val="003130E9"/>
    <w:rsid w:val="00445E8E"/>
    <w:rsid w:val="004C7C47"/>
    <w:rsid w:val="00570466"/>
    <w:rsid w:val="005F0F68"/>
    <w:rsid w:val="006113F1"/>
    <w:rsid w:val="006150CB"/>
    <w:rsid w:val="00617E7D"/>
    <w:rsid w:val="006457B3"/>
    <w:rsid w:val="00672909"/>
    <w:rsid w:val="006C6BE8"/>
    <w:rsid w:val="007215BA"/>
    <w:rsid w:val="007567DC"/>
    <w:rsid w:val="007964A1"/>
    <w:rsid w:val="007C2D33"/>
    <w:rsid w:val="007C3DF4"/>
    <w:rsid w:val="0092072E"/>
    <w:rsid w:val="00971725"/>
    <w:rsid w:val="00976857"/>
    <w:rsid w:val="00994F85"/>
    <w:rsid w:val="009B4F86"/>
    <w:rsid w:val="00A115B4"/>
    <w:rsid w:val="00A42364"/>
    <w:rsid w:val="00A76BBB"/>
    <w:rsid w:val="00AD7690"/>
    <w:rsid w:val="00B674B2"/>
    <w:rsid w:val="00B8676A"/>
    <w:rsid w:val="00B90B1A"/>
    <w:rsid w:val="00BC62F9"/>
    <w:rsid w:val="00C70A24"/>
    <w:rsid w:val="00C96CA8"/>
    <w:rsid w:val="00CD43FF"/>
    <w:rsid w:val="00D5762E"/>
    <w:rsid w:val="00DB4D93"/>
    <w:rsid w:val="00DC497F"/>
    <w:rsid w:val="00DE2EB9"/>
    <w:rsid w:val="00E63694"/>
    <w:rsid w:val="00ED4572"/>
    <w:rsid w:val="00F62318"/>
    <w:rsid w:val="00F9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7924"/>
  <w15:docId w15:val="{AD757C7A-EE42-4B70-A9F8-1181D13D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hanging="7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link w:val="Heading2Char"/>
    <w:uiPriority w:val="9"/>
    <w:unhideWhenUsed/>
    <w:qFormat/>
    <w:rsid w:val="00E504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1"/>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E50445"/>
    <w:rPr>
      <w:rFonts w:asciiTheme="majorHAnsi" w:eastAsiaTheme="majorEastAsia" w:hAnsiTheme="majorHAnsi" w:cstheme="majorBidi"/>
      <w:color w:val="2F5496" w:themeColor="accent1" w:themeShade="BF"/>
      <w:sz w:val="26"/>
      <w:szCs w:val="26"/>
      <w:lang w:val="ru-RU"/>
    </w:rPr>
  </w:style>
  <w:style w:type="character" w:styleId="Hyperlink">
    <w:name w:val="Hyperlink"/>
    <w:basedOn w:val="DefaultParagraphFont"/>
    <w:uiPriority w:val="99"/>
    <w:unhideWhenUsed/>
    <w:rsid w:val="00E411D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tionnonrsolue1">
    <w:name w:val="Mention non résolue1"/>
    <w:basedOn w:val="DefaultParagraphFont"/>
    <w:uiPriority w:val="99"/>
    <w:semiHidden/>
    <w:unhideWhenUsed/>
    <w:rsid w:val="0061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tmar@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mar@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WJZkD+GNR9f3oS03DMvRjHyUg==">AMUW2mUczOXINv0jbRVwSncQkhVFkJq439nQLqZuVh3ihq4d7QOCvBdnM42OS5wBPnt4RHs1mwxUwv65pfLmYdbkeJ6LFZfPwFQFJxn9SB6aDnV98dcWVA8aJDvDtOJeJFwXLgoom4Bl3I21eW9e7/Qjfza65ZgWrHweQJttu5mpkoy6iHhtIJctLk+clF6AaVGmen8ydyxxUEAJF5Sak3a39lrdv1Lw7g==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7564</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Tkeshelashvili</dc:creator>
  <cp:lastModifiedBy>Yana Ryzak</cp:lastModifiedBy>
  <cp:revision>4</cp:revision>
  <dcterms:created xsi:type="dcterms:W3CDTF">2023-09-27T07:38:00Z</dcterms:created>
  <dcterms:modified xsi:type="dcterms:W3CDTF">2023-09-27T11:28:00Z</dcterms:modified>
</cp:coreProperties>
</file>